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360" w:lineRule="auto"/>
        <w:jc w:val="center"/>
        <w:rPr>
          <w:b/>
          <w:bCs/>
          <w:color w:val="000000" w:themeColor="text1"/>
          <w:sz w:val="36"/>
          <w:szCs w:val="36"/>
          <w:lang w:val="en-US"/>
          <w14:textFill>
            <w14:solidFill>
              <w14:schemeClr w14:val="tx1"/>
            </w14:solidFill>
          </w14:textFill>
        </w:rPr>
      </w:pPr>
    </w:p>
    <w:p>
      <w:pPr>
        <w:pStyle w:val="2"/>
        <w:spacing w:line="360" w:lineRule="auto"/>
        <w:jc w:val="center"/>
        <w:rPr>
          <w:b/>
          <w:color w:val="000000" w:themeColor="text1"/>
          <w:sz w:val="44"/>
          <w:szCs w:val="44"/>
          <w:lang w:val="en-US"/>
          <w14:textFill>
            <w14:solidFill>
              <w14:schemeClr w14:val="tx1"/>
            </w14:solidFill>
          </w14:textFill>
        </w:rPr>
      </w:pPr>
      <w:r>
        <w:rPr>
          <w:rFonts w:hint="eastAsia"/>
          <w:b/>
          <w:color w:val="000000" w:themeColor="text1"/>
          <w:sz w:val="44"/>
          <w:szCs w:val="44"/>
          <w:lang w:val="en-US"/>
          <w14:textFill>
            <w14:solidFill>
              <w14:schemeClr w14:val="tx1"/>
            </w14:solidFill>
          </w14:textFill>
        </w:rPr>
        <w:t>郑州市经济开发区瑞锦小区5#地块物业公司</w:t>
      </w:r>
    </w:p>
    <w:p>
      <w:pPr>
        <w:pStyle w:val="2"/>
        <w:spacing w:line="360" w:lineRule="auto"/>
        <w:jc w:val="center"/>
        <w:rPr>
          <w:b/>
          <w:color w:val="000000" w:themeColor="text1"/>
          <w:sz w:val="44"/>
          <w:szCs w:val="44"/>
          <w:lang w:val="en-US"/>
          <w14:textFill>
            <w14:solidFill>
              <w14:schemeClr w14:val="tx1"/>
            </w14:solidFill>
          </w14:textFill>
        </w:rPr>
      </w:pPr>
      <w:r>
        <w:rPr>
          <w:rFonts w:hint="eastAsia"/>
          <w:b/>
          <w:color w:val="000000" w:themeColor="text1"/>
          <w:sz w:val="44"/>
          <w:szCs w:val="44"/>
          <w:lang w:val="en-US"/>
          <w14:textFill>
            <w14:solidFill>
              <w14:schemeClr w14:val="tx1"/>
            </w14:solidFill>
          </w14:textFill>
        </w:rPr>
        <w:t>招标项目</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wordWrap w:val="0"/>
        <w:rPr>
          <w:color w:val="000000" w:themeColor="text1"/>
          <w:sz w:val="20"/>
          <w:szCs w:val="20"/>
          <w14:textFill>
            <w14:solidFill>
              <w14:schemeClr w14:val="tx1"/>
            </w14:solidFill>
          </w14:textFill>
        </w:rPr>
      </w:pPr>
    </w:p>
    <w:p>
      <w:pPr>
        <w:wordWrap w:val="0"/>
        <w:rPr>
          <w:color w:val="000000" w:themeColor="text1"/>
          <w:sz w:val="20"/>
          <w:szCs w:val="20"/>
          <w14:textFill>
            <w14:solidFill>
              <w14:schemeClr w14:val="tx1"/>
            </w14:solidFill>
          </w14:textFill>
        </w:rPr>
      </w:pPr>
    </w:p>
    <w:p>
      <w:pPr>
        <w:ind w:left="1000" w:right="1034"/>
        <w:jc w:val="center"/>
        <w:rPr>
          <w:b/>
          <w:color w:val="000000" w:themeColor="text1"/>
          <w:sz w:val="72"/>
          <w:szCs w:val="20"/>
          <w14:textFill>
            <w14:solidFill>
              <w14:schemeClr w14:val="tx1"/>
            </w14:solidFill>
          </w14:textFill>
        </w:rPr>
      </w:pPr>
      <w:r>
        <w:rPr>
          <w:rFonts w:hint="eastAsia"/>
          <w:b/>
          <w:color w:val="000000" w:themeColor="text1"/>
          <w:sz w:val="72"/>
          <w:szCs w:val="20"/>
          <w:lang w:val="en-US"/>
          <w14:textFill>
            <w14:solidFill>
              <w14:schemeClr w14:val="tx1"/>
            </w14:solidFill>
          </w14:textFill>
        </w:rPr>
        <w:t xml:space="preserve"> </w:t>
      </w:r>
      <w:r>
        <w:rPr>
          <w:b/>
          <w:color w:val="000000" w:themeColor="text1"/>
          <w:sz w:val="72"/>
          <w:szCs w:val="20"/>
          <w14:textFill>
            <w14:solidFill>
              <w14:schemeClr w14:val="tx1"/>
            </w14:solidFill>
          </w14:textFill>
        </w:rPr>
        <w:t>招 标 文 件</w:t>
      </w:r>
    </w:p>
    <w:p>
      <w:pPr>
        <w:spacing w:before="195"/>
        <w:ind w:left="1002" w:right="860"/>
        <w:jc w:val="center"/>
        <w:rPr>
          <w:b/>
          <w:color w:val="000000" w:themeColor="text1"/>
          <w:szCs w:val="20"/>
          <w:lang w:val="en-US"/>
          <w14:textFill>
            <w14:solidFill>
              <w14:schemeClr w14:val="tx1"/>
            </w14:solidFill>
          </w14:textFill>
        </w:rPr>
      </w:pPr>
      <w:r>
        <w:rPr>
          <w:rFonts w:hint="eastAsia"/>
          <w:b/>
          <w:color w:val="000000" w:themeColor="text1"/>
          <w:szCs w:val="20"/>
          <w:lang w:val="en-US"/>
          <w14:textFill>
            <w14:solidFill>
              <w14:schemeClr w14:val="tx1"/>
            </w14:solidFill>
          </w14:textFill>
        </w:rPr>
        <w:t>项目</w:t>
      </w:r>
      <w:r>
        <w:rPr>
          <w:b/>
          <w:color w:val="000000" w:themeColor="text1"/>
          <w:szCs w:val="20"/>
          <w14:textFill>
            <w14:solidFill>
              <w14:schemeClr w14:val="tx1"/>
            </w14:solidFill>
          </w14:textFill>
        </w:rPr>
        <w:t>编号：</w:t>
      </w:r>
      <w:r>
        <w:rPr>
          <w:rFonts w:hint="eastAsia"/>
          <w:b/>
          <w:color w:val="000000" w:themeColor="text1"/>
          <w:szCs w:val="20"/>
          <w14:textFill>
            <w14:solidFill>
              <w14:schemeClr w14:val="tx1"/>
            </w14:solidFill>
          </w14:textFill>
        </w:rPr>
        <w:t>郑经采公开</w:t>
      </w:r>
      <w:r>
        <w:rPr>
          <w:rFonts w:hint="eastAsia"/>
          <w:b/>
          <w:color w:val="000000" w:themeColor="text1"/>
          <w:szCs w:val="20"/>
          <w:lang w:val="en-US"/>
          <w14:textFill>
            <w14:solidFill>
              <w14:schemeClr w14:val="tx1"/>
            </w14:solidFill>
          </w14:textFill>
        </w:rPr>
        <w:t>-2023-30</w:t>
      </w: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pStyle w:val="2"/>
        <w:rPr>
          <w:color w:val="000000" w:themeColor="text1"/>
          <w:lang w:val="en-US"/>
          <w14:textFill>
            <w14:solidFill>
              <w14:schemeClr w14:val="tx1"/>
            </w14:solidFill>
          </w14:textFill>
        </w:rPr>
      </w:pPr>
    </w:p>
    <w:p>
      <w:pPr>
        <w:pStyle w:val="3"/>
        <w:rPr>
          <w:color w:val="000000" w:themeColor="text1"/>
          <w:lang w:val="en-US"/>
          <w14:textFill>
            <w14:solidFill>
              <w14:schemeClr w14:val="tx1"/>
            </w14:solidFill>
          </w14:textFill>
        </w:rPr>
      </w:pPr>
    </w:p>
    <w:p>
      <w:pPr>
        <w:rPr>
          <w:color w:val="000000" w:themeColor="text1"/>
          <w:lang w:val="en-US"/>
          <w14:textFill>
            <w14:solidFill>
              <w14:schemeClr w14:val="tx1"/>
            </w14:solidFill>
          </w14:textFill>
        </w:rPr>
      </w:pPr>
    </w:p>
    <w:p>
      <w:pPr>
        <w:wordWrap w:val="0"/>
        <w:spacing w:before="195"/>
        <w:ind w:left="1002" w:right="860"/>
        <w:jc w:val="center"/>
        <w:rPr>
          <w:b/>
          <w:color w:val="000000" w:themeColor="text1"/>
          <w:szCs w:val="20"/>
          <w:lang w:val="en-US"/>
          <w14:textFill>
            <w14:solidFill>
              <w14:schemeClr w14:val="tx1"/>
            </w14:solidFill>
          </w14:textFill>
        </w:rPr>
      </w:pPr>
    </w:p>
    <w:p>
      <w:pPr>
        <w:wordWrap w:val="0"/>
        <w:spacing w:line="360" w:lineRule="auto"/>
        <w:ind w:firstLine="1968" w:firstLineChars="700"/>
        <w:jc w:val="both"/>
        <w:rPr>
          <w:b/>
          <w:color w:val="000000" w:themeColor="text1"/>
          <w:sz w:val="28"/>
          <w:lang w:val="en-US"/>
          <w14:textFill>
            <w14:solidFill>
              <w14:schemeClr w14:val="tx1"/>
            </w14:solidFill>
          </w14:textFill>
        </w:rPr>
      </w:pPr>
      <w:r>
        <w:rPr>
          <w:rFonts w:hint="eastAsia"/>
          <w:b/>
          <w:color w:val="000000" w:themeColor="text1"/>
          <w:sz w:val="28"/>
          <w:lang w:val="en-US"/>
          <w14:textFill>
            <w14:solidFill>
              <w14:schemeClr w14:val="tx1"/>
            </w14:solidFill>
          </w14:textFill>
        </w:rPr>
        <w:t>采   购   人：郑州经济技术开发区潮河办事处</w:t>
      </w:r>
    </w:p>
    <w:p>
      <w:pPr>
        <w:wordWrap w:val="0"/>
        <w:spacing w:line="360" w:lineRule="auto"/>
        <w:ind w:firstLine="1968" w:firstLineChars="700"/>
        <w:jc w:val="both"/>
        <w:rPr>
          <w:b/>
          <w:color w:val="000000" w:themeColor="text1"/>
          <w:sz w:val="28"/>
          <w:lang w:val="en-US"/>
          <w14:textFill>
            <w14:solidFill>
              <w14:schemeClr w14:val="tx1"/>
            </w14:solidFill>
          </w14:textFill>
        </w:rPr>
      </w:pPr>
      <w:r>
        <w:rPr>
          <w:rFonts w:hint="eastAsia"/>
          <w:b/>
          <w:color w:val="000000" w:themeColor="text1"/>
          <w:sz w:val="28"/>
          <w:lang w:val="en-US"/>
          <w14:textFill>
            <w14:solidFill>
              <w14:schemeClr w14:val="tx1"/>
            </w14:solidFill>
          </w14:textFill>
        </w:rPr>
        <w:t>采购代理机构：河南润邦工程管理有限公司</w:t>
      </w:r>
    </w:p>
    <w:p>
      <w:pPr>
        <w:wordWrap w:val="0"/>
        <w:spacing w:line="360" w:lineRule="auto"/>
        <w:ind w:firstLine="1968" w:firstLineChars="700"/>
        <w:jc w:val="both"/>
        <w:rPr>
          <w:b/>
          <w:color w:val="000000" w:themeColor="text1"/>
          <w:szCs w:val="20"/>
          <w:lang w:val="en-US"/>
          <w14:textFill>
            <w14:solidFill>
              <w14:schemeClr w14:val="tx1"/>
            </w14:solidFill>
          </w14:textFill>
        </w:rPr>
      </w:pPr>
      <w:r>
        <w:rPr>
          <w:rFonts w:hint="eastAsia"/>
          <w:b/>
          <w:color w:val="000000" w:themeColor="text1"/>
          <w:sz w:val="28"/>
          <w:lang w:val="en-US"/>
          <w14:textFill>
            <w14:solidFill>
              <w14:schemeClr w14:val="tx1"/>
            </w14:solidFill>
          </w14:textFill>
        </w:rPr>
        <w:t>日        期：2023  年  10 月</w:t>
      </w:r>
    </w:p>
    <w:p>
      <w:pPr>
        <w:tabs>
          <w:tab w:val="left" w:pos="723"/>
        </w:tabs>
        <w:wordWrap w:val="0"/>
        <w:spacing w:before="195"/>
        <w:ind w:left="1"/>
        <w:jc w:val="center"/>
        <w:rPr>
          <w:b/>
          <w:color w:val="000000" w:themeColor="text1"/>
          <w:sz w:val="28"/>
          <w:szCs w:val="20"/>
          <w14:textFill>
            <w14:solidFill>
              <w14:schemeClr w14:val="tx1"/>
            </w14:solidFill>
          </w14:textFill>
        </w:rPr>
        <w:sectPr>
          <w:headerReference r:id="rId3" w:type="default"/>
          <w:footerReference r:id="rId4" w:type="default"/>
          <w:pgSz w:w="11910" w:h="16840"/>
          <w:pgMar w:top="1240" w:right="941" w:bottom="1320" w:left="940" w:header="804" w:footer="1127" w:gutter="0"/>
          <w:pgNumType w:start="1"/>
          <w:cols w:space="720" w:num="1"/>
        </w:sectPr>
      </w:pPr>
    </w:p>
    <w:p>
      <w:pPr>
        <w:tabs>
          <w:tab w:val="left" w:pos="723"/>
        </w:tabs>
        <w:wordWrap w:val="0"/>
        <w:spacing w:before="195"/>
        <w:ind w:left="1"/>
        <w:jc w:val="center"/>
        <w:rPr>
          <w:b/>
          <w:color w:val="000000" w:themeColor="text1"/>
          <w:sz w:val="36"/>
          <w14:textFill>
            <w14:solidFill>
              <w14:schemeClr w14:val="tx1"/>
            </w14:solidFill>
          </w14:textFill>
        </w:rPr>
      </w:pPr>
      <w:r>
        <w:rPr>
          <w:b/>
          <w:color w:val="000000" w:themeColor="text1"/>
          <w:sz w:val="36"/>
          <w14:textFill>
            <w14:solidFill>
              <w14:schemeClr w14:val="tx1"/>
            </w14:solidFill>
          </w14:textFill>
        </w:rPr>
        <w:t>目</w:t>
      </w:r>
      <w:r>
        <w:rPr>
          <w:b/>
          <w:color w:val="000000" w:themeColor="text1"/>
          <w:sz w:val="36"/>
          <w14:textFill>
            <w14:solidFill>
              <w14:schemeClr w14:val="tx1"/>
            </w14:solidFill>
          </w14:textFill>
        </w:rPr>
        <w:tab/>
      </w:r>
      <w:r>
        <w:rPr>
          <w:b/>
          <w:color w:val="000000" w:themeColor="text1"/>
          <w:sz w:val="36"/>
          <w14:textFill>
            <w14:solidFill>
              <w14:schemeClr w14:val="tx1"/>
            </w14:solidFill>
          </w14:textFill>
        </w:rPr>
        <w:t>录</w:t>
      </w:r>
    </w:p>
    <w:p>
      <w:pPr>
        <w:wordWrap w:val="0"/>
        <w:jc w:val="center"/>
        <w:rPr>
          <w:color w:val="000000" w:themeColor="text1"/>
          <w14:textFill>
            <w14:solidFill>
              <w14:schemeClr w14:val="tx1"/>
            </w14:solidFill>
          </w14:textFill>
        </w:rPr>
      </w:pPr>
      <w:bookmarkStart w:id="0" w:name="第一章__投标邀请"/>
      <w:bookmarkEnd w:id="0"/>
    </w:p>
    <w:p>
      <w:pPr>
        <w:pStyle w:val="25"/>
        <w:tabs>
          <w:tab w:val="right" w:leader="dot" w:pos="10029"/>
        </w:tabs>
        <w:rPr>
          <w:color w:val="000000" w:themeColor="text1"/>
          <w14:textFill>
            <w14:solidFill>
              <w14:schemeClr w14:val="tx1"/>
            </w14:solidFill>
          </w14:textFill>
        </w:rPr>
      </w:pPr>
      <w:r>
        <w:rPr>
          <w:color w:val="000000" w:themeColor="text1"/>
          <w:szCs w:val="28"/>
          <w14:textFill>
            <w14:solidFill>
              <w14:schemeClr w14:val="tx1"/>
            </w14:solidFill>
          </w14:textFill>
        </w:rPr>
        <w:fldChar w:fldCharType="begin"/>
      </w:r>
      <w:r>
        <w:rPr>
          <w:color w:val="000000" w:themeColor="text1"/>
          <w:szCs w:val="28"/>
          <w14:textFill>
            <w14:solidFill>
              <w14:schemeClr w14:val="tx1"/>
            </w14:solidFill>
          </w14:textFill>
        </w:rPr>
        <w:instrText xml:space="preserve">TOC \o "1-1" \h \u </w:instrText>
      </w:r>
      <w:r>
        <w:rPr>
          <w:color w:val="000000" w:themeColor="text1"/>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"_Toc14698"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第一章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_Toc14698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"_Toc26550"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第二章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_Toc26550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"_Toc14911"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第</w:t>
      </w:r>
      <w:r>
        <w:rPr>
          <w:rFonts w:hint="eastAsia"/>
          <w:color w:val="000000" w:themeColor="text1"/>
          <w14:textFill>
            <w14:solidFill>
              <w14:schemeClr w14:val="tx1"/>
            </w14:solidFill>
          </w14:textFill>
        </w:rPr>
        <w:t>三</w:t>
      </w:r>
      <w:r>
        <w:rPr>
          <w:color w:val="000000" w:themeColor="text1"/>
          <w14:textFill>
            <w14:solidFill>
              <w14:schemeClr w14:val="tx1"/>
            </w14:solidFill>
          </w14:textFill>
        </w:rPr>
        <w:t>章</w:t>
      </w:r>
      <w:r>
        <w:rPr>
          <w:rFonts w:hint="eastAsia"/>
          <w:color w:val="000000" w:themeColor="text1"/>
          <w:lang w:val="en-US"/>
          <w14:textFill>
            <w14:solidFill>
              <w14:schemeClr w14:val="tx1"/>
            </w14:solidFill>
          </w14:textFill>
        </w:rPr>
        <w:t xml:space="preserve"> </w:t>
      </w:r>
      <w:r>
        <w:rPr>
          <w:color w:val="000000" w:themeColor="text1"/>
          <w14:textFill>
            <w14:solidFill>
              <w14:schemeClr w14:val="tx1"/>
            </w14:solidFill>
          </w14:textFill>
        </w:rPr>
        <w:t>评标办法（综合评分法）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_Toc14911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"_Toc7113" </w:instrText>
      </w:r>
      <w:r>
        <w:rPr>
          <w:color w:val="000000" w:themeColor="text1"/>
          <w14:textFill>
            <w14:solidFill>
              <w14:schemeClr w14:val="tx1"/>
            </w14:solidFill>
          </w14:textFill>
        </w:rPr>
        <w:fldChar w:fldCharType="separate"/>
      </w:r>
      <w:r>
        <w:rPr>
          <w:rFonts w:hint="eastAsia"/>
          <w:color w:val="000000" w:themeColor="text1"/>
          <w:lang w:val="en-US"/>
          <w14:textFill>
            <w14:solidFill>
              <w14:schemeClr w14:val="tx1"/>
            </w14:solidFill>
          </w14:textFill>
        </w:rPr>
        <w:t xml:space="preserve">第四章 </w:t>
      </w:r>
      <w:r>
        <w:rPr>
          <w:rFonts w:hint="eastAsia"/>
          <w:color w:val="000000" w:themeColor="text1"/>
          <w14:textFill>
            <w14:solidFill>
              <w14:schemeClr w14:val="tx1"/>
            </w14:solidFill>
          </w14:textFill>
        </w:rPr>
        <w:t>合同</w:t>
      </w:r>
      <w:r>
        <w:rPr>
          <w:rFonts w:hint="eastAsia"/>
          <w:color w:val="000000" w:themeColor="text1"/>
          <w:lang w:val="en-US"/>
          <w14:textFill>
            <w14:solidFill>
              <w14:schemeClr w14:val="tx1"/>
            </w14:solidFill>
          </w14:textFill>
        </w:rPr>
        <w:t>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_Toc7113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"_Toc22375"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第五章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采购项目需求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_Toc22375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"_Toc205"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第</w:t>
      </w:r>
      <w:r>
        <w:rPr>
          <w:rFonts w:hint="eastAsia"/>
          <w:color w:val="000000" w:themeColor="text1"/>
          <w14:textFill>
            <w14:solidFill>
              <w14:schemeClr w14:val="tx1"/>
            </w14:solidFill>
          </w14:textFill>
        </w:rPr>
        <w:t>六</w:t>
      </w:r>
      <w:r>
        <w:rPr>
          <w:color w:val="000000" w:themeColor="text1"/>
          <w14:textFill>
            <w14:solidFill>
              <w14:schemeClr w14:val="tx1"/>
            </w14:solidFill>
          </w14:textFill>
        </w:rPr>
        <w:t>章</w:t>
      </w:r>
      <w:r>
        <w:rPr>
          <w:rFonts w:hint="eastAsia"/>
          <w:color w:val="000000" w:themeColor="text1"/>
          <w:lang w:val="en-US"/>
          <w14:textFill>
            <w14:solidFill>
              <w14:schemeClr w14:val="tx1"/>
            </w14:solidFill>
          </w14:textFill>
        </w:rPr>
        <w:t xml:space="preserve"> </w:t>
      </w:r>
      <w:r>
        <w:rPr>
          <w:color w:val="000000" w:themeColor="text1"/>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5"/>
        <w:tabs>
          <w:tab w:val="right" w:leader="dot" w:pos="10029"/>
        </w:tabs>
        <w:rPr>
          <w:color w:val="000000" w:themeColor="text1"/>
          <w14:textFill>
            <w14:solidFill>
              <w14:schemeClr w14:val="tx1"/>
            </w14:solidFill>
          </w14:textFill>
        </w:rPr>
      </w:pPr>
    </w:p>
    <w:p>
      <w:pPr>
        <w:wordWrap w:val="0"/>
        <w:spacing w:line="360" w:lineRule="auto"/>
        <w:rPr>
          <w:color w:val="000000" w:themeColor="text1"/>
          <w14:textFill>
            <w14:solidFill>
              <w14:schemeClr w14:val="tx1"/>
            </w14:solidFill>
          </w14:textFill>
        </w:rPr>
      </w:pPr>
      <w:r>
        <w:rPr>
          <w:color w:val="000000" w:themeColor="text1"/>
          <w:szCs w:val="28"/>
          <w14:textFill>
            <w14:solidFill>
              <w14:schemeClr w14:val="tx1"/>
            </w14:solidFill>
          </w14:textFill>
        </w:rPr>
        <w:fldChar w:fldCharType="end"/>
      </w:r>
    </w:p>
    <w:p>
      <w:pPr>
        <w:pStyle w:val="7"/>
        <w:rPr>
          <w:color w:val="000000" w:themeColor="text1"/>
          <w14:textFill>
            <w14:solidFill>
              <w14:schemeClr w14:val="tx1"/>
            </w14:solidFill>
          </w14:textFill>
        </w:rPr>
        <w:sectPr>
          <w:footerReference r:id="rId5" w:type="default"/>
          <w:pgSz w:w="11910" w:h="16840"/>
          <w:pgMar w:top="1240" w:right="941" w:bottom="1320" w:left="940" w:header="804" w:footer="1127" w:gutter="0"/>
          <w:pgNumType w:start="1"/>
          <w:cols w:space="720" w:num="1"/>
        </w:sectPr>
      </w:pPr>
      <w:bookmarkStart w:id="1" w:name="_Toc23218"/>
    </w:p>
    <w:p>
      <w:pPr>
        <w:pStyle w:val="7"/>
        <w:rPr>
          <w:color w:val="000000" w:themeColor="text1"/>
          <w14:textFill>
            <w14:solidFill>
              <w14:schemeClr w14:val="tx1"/>
            </w14:solidFill>
          </w14:textFill>
        </w:rPr>
      </w:pPr>
      <w:bookmarkStart w:id="2" w:name="_Toc14698"/>
      <w:bookmarkStart w:id="344" w:name="_GoBack"/>
      <w:bookmarkEnd w:id="344"/>
      <w:r>
        <w:rPr>
          <w:color w:val="000000" w:themeColor="text1"/>
          <w14:textFill>
            <w14:solidFill>
              <w14:schemeClr w14:val="tx1"/>
            </w14:solidFill>
          </w14:textFill>
        </w:rPr>
        <w:t>第一章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招标公告</w:t>
      </w:r>
      <w:bookmarkEnd w:id="1"/>
      <w:bookmarkEnd w:id="2"/>
    </w:p>
    <w:p>
      <w:pPr>
        <w:pStyle w:val="2"/>
        <w:wordWrap w:val="0"/>
        <w:spacing w:before="8"/>
        <w:rPr>
          <w:b/>
          <w:color w:val="000000" w:themeColor="text1"/>
          <w:sz w:val="30"/>
          <w14:textFill>
            <w14:solidFill>
              <w14:schemeClr w14:val="tx1"/>
            </w14:solidFill>
          </w14:textFill>
        </w:rPr>
      </w:pPr>
    </w:p>
    <w:p>
      <w:pPr>
        <w:pStyle w:val="28"/>
        <w:widowControl/>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项目概况</w:t>
      </w:r>
    </w:p>
    <w:p>
      <w:pPr>
        <w:pStyle w:val="28"/>
        <w:widowControl/>
        <w:shd w:val="clear" w:color="auto" w:fill="FFFFFF"/>
        <w:wordWrap w:val="0"/>
        <w:spacing w:beforeAutospacing="0" w:afterAutospacing="0" w:line="360" w:lineRule="auto"/>
        <w:ind w:firstLine="480" w:firstLineChars="200"/>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郑州经济技术开发区潮河办事处关于郑州市经济开发区瑞锦小区5#地块物业公司招标项目的潜在供应商应在凭企业CA锁登录郑州市公共资源交易中心网站（https://zzggzy.zhengzhou.gov.cn），点击“交易主体登陆”进入电子招投标交易平台下载所含格式（*.ZZZF）的招标</w:t>
      </w:r>
      <w:r>
        <w:rPr>
          <w:rFonts w:hint="eastAsia" w:cs="宋体"/>
          <w:color w:val="000000" w:themeColor="text1"/>
          <w:szCs w:val="24"/>
          <w14:textFill>
            <w14:solidFill>
              <w14:schemeClr w14:val="tx1"/>
            </w14:solidFill>
          </w14:textFill>
        </w:rPr>
        <w:t>文件</w:t>
      </w:r>
      <w:r>
        <w:rPr>
          <w:rFonts w:hint="eastAsia" w:cs="宋体"/>
          <w:bCs/>
          <w:color w:val="000000" w:themeColor="text1"/>
          <w:szCs w:val="24"/>
          <w:shd w:val="clear" w:color="auto" w:fill="FFFFFF"/>
          <w:lang w:bidi="ar"/>
          <w14:textFill>
            <w14:solidFill>
              <w14:schemeClr w14:val="tx1"/>
            </w14:solidFill>
          </w14:textFill>
        </w:rPr>
        <w:t>，并于2023年 12  月  8 日 10  时  00 分（北京时间）前递交投标文件。</w:t>
      </w:r>
    </w:p>
    <w:p>
      <w:pPr>
        <w:pStyle w:val="28"/>
        <w:widowControl/>
        <w:numPr>
          <w:ilvl w:val="0"/>
          <w:numId w:val="2"/>
        </w:numPr>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项目基本情况</w:t>
      </w:r>
    </w:p>
    <w:p>
      <w:pPr>
        <w:pStyle w:val="28"/>
        <w:widowControl/>
        <w:numPr>
          <w:ilvl w:val="0"/>
          <w:numId w:val="3"/>
        </w:numPr>
        <w:shd w:val="clear" w:color="auto" w:fill="FFFFFF"/>
        <w:wordWrap w:val="0"/>
        <w:spacing w:beforeAutospacing="0" w:afterAutospacing="0" w:line="360" w:lineRule="auto"/>
        <w:rPr>
          <w:rFonts w:cs="宋体"/>
          <w:bCs/>
          <w:color w:val="000000" w:themeColor="text1"/>
          <w:szCs w:val="24"/>
          <w:shd w:val="clear" w:color="auto" w:fill="FFFFFF"/>
          <w14:textFill>
            <w14:solidFill>
              <w14:schemeClr w14:val="tx1"/>
            </w14:solidFill>
          </w14:textFill>
        </w:rPr>
      </w:pPr>
      <w:bookmarkStart w:id="3" w:name="_Toc25139_WPSOffice_Level2"/>
      <w:r>
        <w:rPr>
          <w:rFonts w:hint="eastAsia" w:cs="宋体"/>
          <w:bCs/>
          <w:color w:val="000000" w:themeColor="text1"/>
          <w:szCs w:val="24"/>
          <w:shd w:val="clear" w:color="auto" w:fill="FFFFFF"/>
          <w14:textFill>
            <w14:solidFill>
              <w14:schemeClr w14:val="tx1"/>
            </w14:solidFill>
          </w14:textFill>
        </w:rPr>
        <w:t>项目编号：</w:t>
      </w:r>
      <w:bookmarkEnd w:id="3"/>
      <w:r>
        <w:rPr>
          <w:rFonts w:hint="eastAsia" w:cs="宋体"/>
          <w:bCs/>
          <w:color w:val="000000" w:themeColor="text1"/>
          <w:szCs w:val="24"/>
          <w:shd w:val="clear" w:color="auto" w:fill="FFFFFF"/>
          <w14:textFill>
            <w14:solidFill>
              <w14:schemeClr w14:val="tx1"/>
            </w14:solidFill>
          </w14:textFill>
        </w:rPr>
        <w:t>郑经采公开-2023-30；</w:t>
      </w:r>
    </w:p>
    <w:p>
      <w:pPr>
        <w:widowControl/>
        <w:shd w:val="clear" w:color="auto" w:fill="FFFFFF"/>
        <w:wordWrap w:val="0"/>
        <w:spacing w:line="360" w:lineRule="auto"/>
        <w:ind w:left="1680" w:hanging="1680" w:hangingChars="700"/>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2、项目名称：郑州市经济开发区瑞锦小区5#地块物业公司招标项目</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3、采购方式：公开招标</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4、预算总额：</w:t>
      </w: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r>
        <w:rPr>
          <w:rFonts w:hint="eastAsia"/>
          <w:bCs/>
          <w:color w:val="000000" w:themeColor="text1"/>
          <w:sz w:val="24"/>
          <w:szCs w:val="24"/>
          <w:shd w:val="clear" w:color="auto" w:fill="FFFFFF"/>
          <w:lang w:val="en-US" w:bidi="ar"/>
          <w14:textFill>
            <w14:solidFill>
              <w14:schemeClr w14:val="tx1"/>
            </w14:solidFill>
          </w14:textFill>
        </w:rPr>
        <w:t>元；</w:t>
      </w:r>
    </w:p>
    <w:p>
      <w:pPr>
        <w:widowControl/>
        <w:shd w:val="clear" w:color="auto" w:fill="FFFFFF"/>
        <w:wordWrap w:val="0"/>
        <w:spacing w:line="360" w:lineRule="auto"/>
        <w:ind w:firstLine="360" w:firstLineChars="150"/>
        <w:rPr>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最高限价：</w:t>
      </w: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r>
        <w:rPr>
          <w:rFonts w:hint="eastAsia"/>
          <w:bCs/>
          <w:color w:val="000000" w:themeColor="text1"/>
          <w:sz w:val="24"/>
          <w:szCs w:val="24"/>
          <w:shd w:val="clear" w:color="auto" w:fill="FFFFFF"/>
          <w:lang w:val="en-US" w:bidi="ar"/>
          <w14:textFill>
            <w14:solidFill>
              <w14:schemeClr w14:val="tx1"/>
            </w14:solidFill>
          </w14:textFill>
        </w:rPr>
        <w:t>元。</w:t>
      </w:r>
    </w:p>
    <w:tbl>
      <w:tblPr>
        <w:tblStyle w:val="31"/>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719"/>
        <w:gridCol w:w="2388"/>
        <w:gridCol w:w="1292"/>
        <w:gridCol w:w="1282"/>
        <w:gridCol w:w="1727"/>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303"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序号</w:t>
            </w:r>
          </w:p>
        </w:tc>
        <w:tc>
          <w:tcPr>
            <w:tcW w:w="355"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包号</w:t>
            </w:r>
          </w:p>
        </w:tc>
        <w:tc>
          <w:tcPr>
            <w:tcW w:w="1179"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包名称</w:t>
            </w:r>
          </w:p>
        </w:tc>
        <w:tc>
          <w:tcPr>
            <w:tcW w:w="638"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包预算（元）</w:t>
            </w:r>
          </w:p>
        </w:tc>
        <w:tc>
          <w:tcPr>
            <w:tcW w:w="633"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包最高限价（元）</w:t>
            </w:r>
          </w:p>
        </w:tc>
        <w:tc>
          <w:tcPr>
            <w:tcW w:w="853"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是否专门面向中小企业</w:t>
            </w:r>
          </w:p>
        </w:tc>
        <w:tc>
          <w:tcPr>
            <w:tcW w:w="1035"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03"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1</w:t>
            </w:r>
          </w:p>
        </w:tc>
        <w:tc>
          <w:tcPr>
            <w:tcW w:w="355"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1包</w:t>
            </w:r>
          </w:p>
        </w:tc>
        <w:tc>
          <w:tcPr>
            <w:tcW w:w="1179"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郑州市经济开发区瑞锦小区5#地块物业公司招标项目</w:t>
            </w:r>
          </w:p>
        </w:tc>
        <w:tc>
          <w:tcPr>
            <w:tcW w:w="638"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p>
        </w:tc>
        <w:tc>
          <w:tcPr>
            <w:tcW w:w="633" w:type="pct"/>
            <w:vAlign w:val="center"/>
          </w:tcPr>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p>
        </w:tc>
        <w:tc>
          <w:tcPr>
            <w:tcW w:w="853"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是</w:t>
            </w:r>
          </w:p>
        </w:tc>
        <w:tc>
          <w:tcPr>
            <w:tcW w:w="1035" w:type="pct"/>
            <w:vAlign w:val="center"/>
          </w:tcPr>
          <w:p>
            <w:pPr>
              <w:widowControl/>
              <w:wordWrap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000，其中小微企业采购金额：</w:t>
            </w:r>
          </w:p>
          <w:p>
            <w:pPr>
              <w:widowControl/>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p>
        </w:tc>
      </w:tr>
    </w:tbl>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5、采购需求（包括但不限于标的的名称、数量、简要技术需求或服务要求等）</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5.1、采购内容：瑞锦小区5#地块住宅面积221271.68㎡物业管理，范围内综合服务、卫生保洁、公用设施设备维护、绿化养护管理、垃圾清运等物业管理服务等内容；</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5.2、服务期限：2年；</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5.3、服务要求：满足采购人工作要求；</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5.4、服务地点：采购人指定地点；</w:t>
      </w:r>
    </w:p>
    <w:p>
      <w:pPr>
        <w:pStyle w:val="28"/>
        <w:widowControl/>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6、合同履行期限：2年；</w:t>
      </w:r>
    </w:p>
    <w:p>
      <w:pPr>
        <w:pStyle w:val="28"/>
        <w:widowControl/>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7、本项目是否接受联合体投标：否；</w:t>
      </w:r>
    </w:p>
    <w:p>
      <w:pPr>
        <w:pStyle w:val="28"/>
        <w:widowControl/>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8、是否接受进口产品：否；</w:t>
      </w:r>
    </w:p>
    <w:p>
      <w:pPr>
        <w:pStyle w:val="28"/>
        <w:widowControl/>
        <w:shd w:val="clear" w:color="auto" w:fill="FFFFFF"/>
        <w:wordWrap w:val="0"/>
        <w:spacing w:beforeAutospacing="0" w:afterAutospacing="0" w:line="360" w:lineRule="auto"/>
        <w:rPr>
          <w:rFonts w:cs="宋体"/>
          <w:bCs/>
          <w:color w:val="000000" w:themeColor="text1"/>
          <w:szCs w:val="24"/>
          <w:shd w:val="clear" w:color="auto" w:fill="FFFFFF"/>
          <w:lang w:bidi="ar"/>
          <w14:textFill>
            <w14:solidFill>
              <w14:schemeClr w14:val="tx1"/>
            </w14:solidFill>
          </w14:textFill>
        </w:rPr>
      </w:pPr>
      <w:r>
        <w:rPr>
          <w:rFonts w:hint="eastAsia" w:cs="宋体"/>
          <w:bCs/>
          <w:color w:val="000000" w:themeColor="text1"/>
          <w:szCs w:val="24"/>
          <w:shd w:val="clear" w:color="auto" w:fill="FFFFFF"/>
          <w:lang w:bidi="ar"/>
          <w14:textFill>
            <w14:solidFill>
              <w14:schemeClr w14:val="tx1"/>
            </w14:solidFill>
          </w14:textFill>
        </w:rPr>
        <w:t>9、是否专门面向中小企业：是；</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bookmarkStart w:id="4" w:name="_Toc35393622"/>
      <w:bookmarkStart w:id="5" w:name="_Toc28359080"/>
      <w:bookmarkStart w:id="6" w:name="_Toc28359003"/>
      <w:bookmarkStart w:id="7" w:name="_Toc35393791"/>
      <w:r>
        <w:rPr>
          <w:rFonts w:hint="eastAsia"/>
          <w:bCs/>
          <w:color w:val="000000" w:themeColor="text1"/>
          <w:sz w:val="24"/>
          <w:szCs w:val="24"/>
          <w:shd w:val="clear" w:color="auto" w:fill="FFFFFF"/>
          <w:lang w:val="en-US" w:bidi="ar"/>
          <w14:textFill>
            <w14:solidFill>
              <w14:schemeClr w14:val="tx1"/>
            </w14:solidFill>
          </w14:textFill>
        </w:rPr>
        <w:t>二、申请人的资格要求：</w:t>
      </w:r>
      <w:bookmarkEnd w:id="4"/>
      <w:bookmarkEnd w:id="5"/>
      <w:bookmarkEnd w:id="6"/>
      <w:bookmarkEnd w:id="7"/>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1.满足《中华人民共和国政府采购法》第二十二条规定；</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2.落实政府采购政策需满足的资格要求：促进中小企业和监狱企业发展扶持政策、政府强制采购节能产品强制采购、节能产品及环境标志产品优先采购、促进残疾人就业政府采购政策。</w:t>
      </w:r>
    </w:p>
    <w:p>
      <w:pPr>
        <w:widowControl/>
        <w:shd w:val="clear" w:color="auto" w:fill="FFFFFF"/>
        <w:wordWrap w:val="0"/>
        <w:spacing w:line="360" w:lineRule="auto"/>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3.本项目的特定资格要求：</w:t>
      </w:r>
      <w:bookmarkStart w:id="8" w:name="_Toc35393792"/>
      <w:bookmarkStart w:id="9" w:name="_Toc35393623"/>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w:t>
      </w:r>
      <w:r>
        <w:rPr>
          <w:rFonts w:hint="eastAsia"/>
          <w:color w:val="000000" w:themeColor="text1"/>
          <w:sz w:val="24"/>
          <w:szCs w:val="24"/>
          <w:lang w:val="en-US"/>
          <w14:textFill>
            <w14:solidFill>
              <w14:schemeClr w14:val="tx1"/>
            </w14:solidFill>
          </w14:textFill>
        </w:rPr>
        <w:t>3.1 提供书面承诺符合《中华人民共和国政府采购法》第二十二条资格条件且无纳税、社保等方面失信记录以及履行合同所必须的设备和能力声明函、中小企业声明函、无违法记录声明函；</w:t>
      </w:r>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3.2 </w:t>
      </w:r>
      <w:r>
        <w:rPr>
          <w:rFonts w:hint="eastAsia"/>
          <w:color w:val="000000" w:themeColor="text1"/>
          <w:sz w:val="24"/>
          <w:szCs w:val="24"/>
          <w14:textFill>
            <w14:solidFill>
              <w14:schemeClr w14:val="tx1"/>
            </w14:solidFill>
          </w14:textFill>
        </w:rPr>
        <w:t>信誉要求：根据财政部《关于在政府采购活动中查询及使用信用记录有关问题的通知》(财库[2016]125 号) 和豫财购[2016]15 号的规定，对列入失信被执行人、重大税收违法案件当事人名单、政府采购严重违法失信行为记录名单的供应商，拒绝其参与本项目政府采购活动。查询渠道：“信用中国”网站（www.creditchina.gov.cn）、中国政府采购网（www.ccgp.gov.cn）,同时对信用查询记录和证据截图；注：查询日期自发布公告之日起,由于“信用中国”网站更新，失信被执行人查询窗口转跳至“中国执行信息公开网”，故本项目供应商企业查询需提供“中国执行信息公开网”网站失信被执行人查询截图（注：采购人、代理机构在开标后对所有投标供应商信用记录进行查询，并将查询结果网页打印存档，投标供应商不良信用记录以代理机构开标后查询结果为准。)</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3.</w:t>
      </w:r>
      <w:r>
        <w:rPr>
          <w:rFonts w:hint="eastAsia"/>
          <w:color w:val="000000" w:themeColor="text1"/>
          <w:sz w:val="24"/>
          <w:szCs w:val="24"/>
          <w:lang w:val="en-US"/>
          <w14:textFill>
            <w14:solidFill>
              <w14:schemeClr w14:val="tx1"/>
            </w14:solidFill>
          </w14:textFill>
        </w:rPr>
        <w:t xml:space="preserve">3 </w:t>
      </w:r>
      <w:r>
        <w:rPr>
          <w:rFonts w:hint="eastAsia"/>
          <w:color w:val="000000" w:themeColor="text1"/>
          <w:sz w:val="24"/>
          <w:szCs w:val="24"/>
          <w14:textFill>
            <w14:solidFill>
              <w14:schemeClr w14:val="tx1"/>
            </w14:solidFill>
          </w14:textFill>
        </w:rPr>
        <w:t>其它要求：单位负责人为同一人或者存在控股、管理关系的不同单位，不得同时参加本项目投标，投标文件中应提供在“国家企业信用信息公示系统”中查询打印的相关材料并加盖电子章（需包含公司基本信息、股东信息及股权变更信息）。</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rFonts w:hint="eastAsia"/>
          <w:color w:val="000000" w:themeColor="text1"/>
          <w:sz w:val="24"/>
          <w:szCs w:val="24"/>
          <w:lang w:val="en-US"/>
          <w14:textFill>
            <w14:solidFill>
              <w14:schemeClr w14:val="tx1"/>
            </w14:solidFill>
          </w14:textFill>
        </w:rPr>
        <w:t xml:space="preserve">4 </w:t>
      </w:r>
      <w:r>
        <w:rPr>
          <w:rFonts w:hint="eastAsia"/>
          <w:color w:val="000000" w:themeColor="text1"/>
          <w:sz w:val="24"/>
          <w:szCs w:val="24"/>
          <w14:textFill>
            <w14:solidFill>
              <w14:schemeClr w14:val="tx1"/>
            </w14:solidFill>
          </w14:textFill>
        </w:rPr>
        <w:t>本项目不接受联合体参加投标。</w:t>
      </w:r>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三、获取招标文件</w:t>
      </w:r>
      <w:bookmarkEnd w:id="8"/>
      <w:bookmarkEnd w:id="9"/>
    </w:p>
    <w:p>
      <w:pPr>
        <w:wordWrap w:val="0"/>
        <w:spacing w:line="360" w:lineRule="auto"/>
        <w:ind w:firstLine="54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时间：</w:t>
      </w:r>
      <w:r>
        <w:rPr>
          <w:rFonts w:hint="eastAsia"/>
          <w:color w:val="000000" w:themeColor="text1"/>
          <w:sz w:val="24"/>
          <w:szCs w:val="24"/>
          <w:u w:val="single"/>
          <w:lang w:val="en-US"/>
          <w14:textFill>
            <w14:solidFill>
              <w14:schemeClr w14:val="tx1"/>
            </w14:solidFill>
          </w14:textFill>
        </w:rPr>
        <w:t>2023年 11 月 17  日</w:t>
      </w:r>
      <w:r>
        <w:rPr>
          <w:rFonts w:hint="eastAsia"/>
          <w:color w:val="000000" w:themeColor="text1"/>
          <w:sz w:val="24"/>
          <w:szCs w:val="24"/>
          <w14:textFill>
            <w14:solidFill>
              <w14:schemeClr w14:val="tx1"/>
            </w14:solidFill>
          </w14:textFill>
        </w:rPr>
        <w:t>至</w:t>
      </w:r>
      <w:r>
        <w:rPr>
          <w:rFonts w:hint="eastAsia"/>
          <w:color w:val="000000" w:themeColor="text1"/>
          <w:sz w:val="24"/>
          <w:szCs w:val="24"/>
          <w:u w:val="single"/>
          <w:lang w:val="en-US"/>
          <w14:textFill>
            <w14:solidFill>
              <w14:schemeClr w14:val="tx1"/>
            </w14:solidFill>
          </w14:textFill>
        </w:rPr>
        <w:t>2023年 11 月 23  日</w:t>
      </w:r>
      <w:r>
        <w:rPr>
          <w:rFonts w:hint="eastAsia"/>
          <w:color w:val="000000" w:themeColor="text1"/>
          <w:sz w:val="24"/>
          <w:szCs w:val="24"/>
          <w14:textFill>
            <w14:solidFill>
              <w14:schemeClr w14:val="tx1"/>
            </w14:solidFill>
          </w14:textFill>
        </w:rPr>
        <w:t>，每天上午</w:t>
      </w:r>
      <w:r>
        <w:rPr>
          <w:rFonts w:hint="eastAsia"/>
          <w:color w:val="000000" w:themeColor="text1"/>
          <w:sz w:val="24"/>
          <w:szCs w:val="24"/>
          <w:u w:val="single"/>
          <w14:textFill>
            <w14:solidFill>
              <w14:schemeClr w14:val="tx1"/>
            </w14:solidFill>
          </w14:textFill>
        </w:rPr>
        <w:t>0</w:t>
      </w:r>
      <w:r>
        <w:rPr>
          <w:rFonts w:hint="eastAsia"/>
          <w:color w:val="000000" w:themeColor="text1"/>
          <w:sz w:val="24"/>
          <w:szCs w:val="24"/>
          <w:u w:val="single"/>
          <w:lang w:val="en-US"/>
          <w14:textFill>
            <w14:solidFill>
              <w14:schemeClr w14:val="tx1"/>
            </w14:solidFill>
          </w14:textFill>
        </w:rPr>
        <w:t>0</w:t>
      </w:r>
      <w:r>
        <w:rPr>
          <w:rFonts w:hint="eastAsia"/>
          <w:color w:val="000000" w:themeColor="text1"/>
          <w:sz w:val="24"/>
          <w:szCs w:val="24"/>
          <w:u w:val="single"/>
          <w14:textFill>
            <w14:solidFill>
              <w14:schemeClr w14:val="tx1"/>
            </w14:solidFill>
          </w14:textFill>
        </w:rPr>
        <w:t>:00</w:t>
      </w:r>
      <w:r>
        <w:rPr>
          <w:rFonts w:hint="eastAsia"/>
          <w:color w:val="000000" w:themeColor="text1"/>
          <w:sz w:val="24"/>
          <w:szCs w:val="24"/>
          <w14:textFill>
            <w14:solidFill>
              <w14:schemeClr w14:val="tx1"/>
            </w14:solidFill>
          </w14:textFill>
        </w:rPr>
        <w:t>至</w:t>
      </w:r>
      <w:r>
        <w:rPr>
          <w:rFonts w:hint="eastAsia"/>
          <w:color w:val="000000" w:themeColor="text1"/>
          <w:sz w:val="24"/>
          <w:szCs w:val="24"/>
          <w:u w:val="single"/>
          <w14:textFill>
            <w14:solidFill>
              <w14:schemeClr w14:val="tx1"/>
            </w14:solidFill>
          </w14:textFill>
        </w:rPr>
        <w:t>　12:00</w:t>
      </w:r>
      <w:r>
        <w:rPr>
          <w:rFonts w:hint="eastAsia"/>
          <w:color w:val="000000" w:themeColor="text1"/>
          <w:sz w:val="24"/>
          <w:szCs w:val="24"/>
          <w14:textFill>
            <w14:solidFill>
              <w14:schemeClr w14:val="tx1"/>
            </w14:solidFill>
          </w14:textFill>
        </w:rPr>
        <w:t>，下午</w:t>
      </w:r>
      <w:r>
        <w:rPr>
          <w:rFonts w:hint="eastAsia"/>
          <w:color w:val="000000" w:themeColor="text1"/>
          <w:sz w:val="24"/>
          <w:szCs w:val="24"/>
          <w:u w:val="single"/>
          <w14:textFill>
            <w14:solidFill>
              <w14:schemeClr w14:val="tx1"/>
            </w14:solidFill>
          </w14:textFill>
        </w:rPr>
        <w:t>12:00</w:t>
      </w:r>
      <w:r>
        <w:rPr>
          <w:rFonts w:hint="eastAsia"/>
          <w:color w:val="000000" w:themeColor="text1"/>
          <w:sz w:val="24"/>
          <w:szCs w:val="24"/>
          <w14:textFill>
            <w14:solidFill>
              <w14:schemeClr w14:val="tx1"/>
            </w14:solidFill>
          </w14:textFill>
        </w:rPr>
        <w:t>至</w:t>
      </w:r>
      <w:r>
        <w:rPr>
          <w:rFonts w:hint="eastAsia"/>
          <w:color w:val="000000" w:themeColor="text1"/>
          <w:sz w:val="24"/>
          <w:szCs w:val="24"/>
          <w:u w:val="single"/>
          <w:lang w:val="en-US"/>
          <w14:textFill>
            <w14:solidFill>
              <w14:schemeClr w14:val="tx1"/>
            </w14:solidFill>
          </w14:textFill>
        </w:rPr>
        <w:t>23</w:t>
      </w:r>
      <w:r>
        <w:rPr>
          <w:rFonts w:hint="eastAsia"/>
          <w:color w:val="000000" w:themeColor="text1"/>
          <w:sz w:val="24"/>
          <w:szCs w:val="24"/>
          <w:u w:val="single"/>
          <w14:textFill>
            <w14:solidFill>
              <w14:schemeClr w14:val="tx1"/>
            </w14:solidFill>
          </w14:textFill>
        </w:rPr>
        <w:t>:</w:t>
      </w:r>
      <w:r>
        <w:rPr>
          <w:rFonts w:hint="eastAsia"/>
          <w:color w:val="000000" w:themeColor="text1"/>
          <w:sz w:val="24"/>
          <w:szCs w:val="24"/>
          <w:u w:val="single"/>
          <w:lang w:val="en-US"/>
          <w14:textFill>
            <w14:solidFill>
              <w14:schemeClr w14:val="tx1"/>
            </w14:solidFill>
          </w14:textFill>
        </w:rPr>
        <w:t>59</w:t>
      </w:r>
      <w:r>
        <w:rPr>
          <w:rFonts w:hint="eastAsia"/>
          <w:color w:val="000000" w:themeColor="text1"/>
          <w:sz w:val="24"/>
          <w:szCs w:val="24"/>
          <w14:textFill>
            <w14:solidFill>
              <w14:schemeClr w14:val="tx1"/>
            </w14:solidFill>
          </w14:textFill>
        </w:rPr>
        <w:t>（北京时间，法定节假日除外）</w:t>
      </w:r>
    </w:p>
    <w:p>
      <w:pPr>
        <w:wordWrap w:val="0"/>
        <w:spacing w:line="360" w:lineRule="auto"/>
        <w:ind w:firstLine="54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地点：凭企业CA锁登录郑州市公共资源交易中心网站（https://zzggzy.zhengzhou.gov.cn），点击“交易主体登陆”进入电子招投标交易平台下载所含格式（*.ZZZF）的招标文件及资料；</w:t>
      </w:r>
    </w:p>
    <w:p>
      <w:pPr>
        <w:wordWrap w:val="0"/>
        <w:spacing w:line="360" w:lineRule="auto"/>
        <w:ind w:firstLine="54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方式：供应商凭CA密钥登录“郑州市公共资源交易中心网”点击“交易主体登录”下载所含格式（*.ZZZF）的采购文件及资料。</w:t>
      </w:r>
    </w:p>
    <w:p>
      <w:pPr>
        <w:widowControl/>
        <w:shd w:val="clear" w:color="auto" w:fill="FFFFFF"/>
        <w:wordWrap w:val="0"/>
        <w:spacing w:line="360" w:lineRule="auto"/>
        <w:ind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售价：</w:t>
      </w:r>
      <w:r>
        <w:rPr>
          <w:rFonts w:hint="eastAsia"/>
          <w:color w:val="000000" w:themeColor="text1"/>
          <w:sz w:val="24"/>
          <w:szCs w:val="24"/>
          <w:lang w:val="en-US"/>
          <w14:textFill>
            <w14:solidFill>
              <w14:schemeClr w14:val="tx1"/>
            </w14:solidFill>
          </w14:textFill>
        </w:rPr>
        <w:t>0元</w:t>
      </w:r>
    </w:p>
    <w:p>
      <w:pPr>
        <w:widowControl/>
        <w:shd w:val="clear" w:color="auto" w:fill="FFFFFF"/>
        <w:wordWrap w:val="0"/>
        <w:spacing w:line="360" w:lineRule="auto"/>
        <w:rPr>
          <w:color w:val="000000" w:themeColor="text1"/>
          <w:sz w:val="24"/>
          <w:szCs w:val="24"/>
          <w:shd w:val="clear" w:color="auto" w:fill="FFFFFF"/>
          <w:lang w:bidi="ar"/>
          <w14:textFill>
            <w14:solidFill>
              <w14:schemeClr w14:val="tx1"/>
            </w14:solidFill>
          </w14:textFill>
        </w:rPr>
      </w:pPr>
      <w:bookmarkStart w:id="10" w:name="_Toc28359082"/>
      <w:bookmarkStart w:id="11" w:name="_Toc28359005"/>
      <w:bookmarkStart w:id="12" w:name="_Toc35393624"/>
      <w:bookmarkStart w:id="13" w:name="_Toc35393793"/>
      <w:r>
        <w:rPr>
          <w:rFonts w:hint="eastAsia"/>
          <w:color w:val="000000" w:themeColor="text1"/>
          <w:sz w:val="24"/>
          <w:szCs w:val="24"/>
          <w14:textFill>
            <w14:solidFill>
              <w14:schemeClr w14:val="tx1"/>
            </w14:solidFill>
          </w14:textFill>
        </w:rPr>
        <w:t>四、投标</w:t>
      </w:r>
      <w:bookmarkEnd w:id="10"/>
      <w:bookmarkEnd w:id="11"/>
      <w:r>
        <w:rPr>
          <w:rFonts w:hint="eastAsia"/>
          <w:color w:val="000000" w:themeColor="text1"/>
          <w:sz w:val="24"/>
          <w:szCs w:val="24"/>
          <w14:textFill>
            <w14:solidFill>
              <w14:schemeClr w14:val="tx1"/>
            </w14:solidFill>
          </w14:textFill>
        </w:rPr>
        <w:t>截止</w:t>
      </w:r>
      <w:r>
        <w:rPr>
          <w:rFonts w:hint="eastAsia"/>
          <w:color w:val="000000" w:themeColor="text1"/>
          <w:sz w:val="24"/>
          <w:szCs w:val="24"/>
          <w:shd w:val="clear" w:color="auto" w:fill="FFFFFF"/>
          <w:lang w:bidi="ar"/>
          <w14:textFill>
            <w14:solidFill>
              <w14:schemeClr w14:val="tx1"/>
            </w14:solidFill>
          </w14:textFill>
        </w:rPr>
        <w:t>时间</w:t>
      </w:r>
      <w:r>
        <w:rPr>
          <w:rFonts w:hint="eastAsia"/>
          <w:color w:val="000000" w:themeColor="text1"/>
          <w:sz w:val="24"/>
          <w:szCs w:val="24"/>
          <w:shd w:val="clear" w:color="auto" w:fill="FFFFFF"/>
          <w:lang w:val="en-US" w:bidi="ar"/>
          <w14:textFill>
            <w14:solidFill>
              <w14:schemeClr w14:val="tx1"/>
            </w14:solidFill>
          </w14:textFill>
        </w:rPr>
        <w:t>及</w:t>
      </w:r>
      <w:r>
        <w:rPr>
          <w:rFonts w:hint="eastAsia"/>
          <w:color w:val="000000" w:themeColor="text1"/>
          <w:sz w:val="24"/>
          <w:szCs w:val="24"/>
          <w:shd w:val="clear" w:color="auto" w:fill="FFFFFF"/>
          <w:lang w:bidi="ar"/>
          <w14:textFill>
            <w14:solidFill>
              <w14:schemeClr w14:val="tx1"/>
            </w14:solidFill>
          </w14:textFill>
        </w:rPr>
        <w:t>地点</w:t>
      </w:r>
      <w:bookmarkEnd w:id="12"/>
      <w:bookmarkEnd w:id="13"/>
    </w:p>
    <w:p>
      <w:pPr>
        <w:widowControl/>
        <w:shd w:val="clear" w:color="auto" w:fill="FFFFFF"/>
        <w:wordWrap w:val="0"/>
        <w:spacing w:line="360" w:lineRule="auto"/>
        <w:ind w:firstLine="480"/>
        <w:rPr>
          <w:color w:val="000000" w:themeColor="text1"/>
          <w:sz w:val="24"/>
          <w:szCs w:val="24"/>
          <w:shd w:val="clear" w:color="auto" w:fill="FFFFFF"/>
          <w:lang w:bidi="ar"/>
          <w14:textFill>
            <w14:solidFill>
              <w14:schemeClr w14:val="tx1"/>
            </w14:solidFill>
          </w14:textFill>
        </w:rPr>
      </w:pPr>
      <w:r>
        <w:rPr>
          <w:rFonts w:hint="eastAsia"/>
          <w:color w:val="000000" w:themeColor="text1"/>
          <w:sz w:val="24"/>
          <w:szCs w:val="24"/>
          <w:shd w:val="clear" w:color="auto" w:fill="FFFFFF"/>
          <w:lang w:bidi="ar"/>
          <w14:textFill>
            <w14:solidFill>
              <w14:schemeClr w14:val="tx1"/>
            </w14:solidFill>
          </w14:textFill>
        </w:rPr>
        <w:t>时间：</w:t>
      </w:r>
      <w:r>
        <w:rPr>
          <w:rFonts w:hint="eastAsia"/>
          <w:color w:val="000000" w:themeColor="text1"/>
          <w:sz w:val="24"/>
          <w:szCs w:val="24"/>
          <w:shd w:val="clear" w:color="auto" w:fill="FFFFFF"/>
          <w:lang w:val="en-US" w:bidi="ar"/>
          <w14:textFill>
            <w14:solidFill>
              <w14:schemeClr w14:val="tx1"/>
            </w14:solidFill>
          </w14:textFill>
        </w:rPr>
        <w:t xml:space="preserve">2023年 12 月 8  日  10 </w:t>
      </w:r>
      <w:r>
        <w:rPr>
          <w:rFonts w:hint="eastAsia"/>
          <w:color w:val="000000" w:themeColor="text1"/>
          <w:sz w:val="24"/>
          <w:szCs w:val="24"/>
          <w:shd w:val="clear" w:color="auto" w:fill="FFFFFF"/>
          <w:lang w:bidi="ar"/>
          <w14:textFill>
            <w14:solidFill>
              <w14:schemeClr w14:val="tx1"/>
            </w14:solidFill>
          </w14:textFill>
        </w:rPr>
        <w:t>点</w:t>
      </w:r>
      <w:r>
        <w:rPr>
          <w:rFonts w:hint="eastAsia"/>
          <w:color w:val="000000" w:themeColor="text1"/>
          <w:sz w:val="24"/>
          <w:szCs w:val="24"/>
          <w:shd w:val="clear" w:color="auto" w:fill="FFFFFF"/>
          <w:lang w:val="en-US" w:bidi="ar"/>
          <w14:textFill>
            <w14:solidFill>
              <w14:schemeClr w14:val="tx1"/>
            </w14:solidFill>
          </w14:textFill>
        </w:rPr>
        <w:t xml:space="preserve">  00 </w:t>
      </w:r>
      <w:r>
        <w:rPr>
          <w:rFonts w:hint="eastAsia"/>
          <w:color w:val="000000" w:themeColor="text1"/>
          <w:sz w:val="24"/>
          <w:szCs w:val="24"/>
          <w:shd w:val="clear" w:color="auto" w:fill="FFFFFF"/>
          <w:lang w:bidi="ar"/>
          <w14:textFill>
            <w14:solidFill>
              <w14:schemeClr w14:val="tx1"/>
            </w14:solidFill>
          </w14:textFill>
        </w:rPr>
        <w:t>分（北京时间）</w:t>
      </w:r>
    </w:p>
    <w:p>
      <w:pPr>
        <w:widowControl/>
        <w:shd w:val="clear" w:color="auto" w:fill="FFFFFF"/>
        <w:wordWrap w:val="0"/>
        <w:spacing w:line="360" w:lineRule="auto"/>
        <w:ind w:firstLine="480"/>
        <w:rPr>
          <w:color w:val="000000" w:themeColor="text1"/>
          <w:sz w:val="24"/>
          <w:szCs w:val="24"/>
          <w:shd w:val="clear" w:color="auto" w:fill="FFFFFF"/>
          <w:lang w:bidi="ar"/>
          <w14:textFill>
            <w14:solidFill>
              <w14:schemeClr w14:val="tx1"/>
            </w14:solidFill>
          </w14:textFill>
        </w:rPr>
      </w:pPr>
      <w:r>
        <w:rPr>
          <w:rFonts w:hint="eastAsia"/>
          <w:color w:val="000000" w:themeColor="text1"/>
          <w:sz w:val="24"/>
          <w:szCs w:val="24"/>
          <w:shd w:val="clear" w:color="auto" w:fill="FFFFFF"/>
          <w:lang w:bidi="ar"/>
          <w14:textFill>
            <w14:solidFill>
              <w14:schemeClr w14:val="tx1"/>
            </w14:solidFill>
          </w14:textFill>
        </w:rPr>
        <w:t>地点：郑州市公共资源交易中心（https://zzggzy.zhengzhou.gov.cn）电子交易平台。</w:t>
      </w:r>
      <w:bookmarkStart w:id="14" w:name="_Toc28359007"/>
      <w:bookmarkStart w:id="15" w:name="_Toc28359084"/>
      <w:bookmarkStart w:id="16" w:name="_Toc35393625"/>
      <w:bookmarkStart w:id="17" w:name="_Toc35393794"/>
    </w:p>
    <w:bookmarkEnd w:id="14"/>
    <w:bookmarkEnd w:id="15"/>
    <w:bookmarkEnd w:id="16"/>
    <w:bookmarkEnd w:id="17"/>
    <w:p>
      <w:pPr>
        <w:widowControl/>
        <w:numPr>
          <w:ilvl w:val="0"/>
          <w:numId w:val="4"/>
        </w:numPr>
        <w:shd w:val="clear" w:color="auto" w:fill="FFFFFF"/>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开标时间及地点</w:t>
      </w:r>
    </w:p>
    <w:p>
      <w:pPr>
        <w:widowControl/>
        <w:shd w:val="clear" w:color="auto" w:fill="FFFFFF"/>
        <w:wordWrap w:val="0"/>
        <w:spacing w:line="360" w:lineRule="auto"/>
        <w:ind w:firstLine="48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时间：2023年  12 月  8 日  10 点 00  分（北京时间）</w:t>
      </w:r>
    </w:p>
    <w:p>
      <w:pPr>
        <w:widowControl/>
        <w:shd w:val="clear" w:color="auto" w:fill="FFFFFF"/>
        <w:wordWrap w:val="0"/>
        <w:spacing w:line="360" w:lineRule="auto"/>
        <w:ind w:firstLine="48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地点：郑州市公共资源交易中心不见面开标大厅（https://zzggzy.zhengzhou.gov.cn/BidOpening/）。</w:t>
      </w:r>
    </w:p>
    <w:p>
      <w:pPr>
        <w:widowControl/>
        <w:shd w:val="clear" w:color="auto" w:fill="FFFFFF"/>
        <w:wordWrap w:val="0"/>
        <w:spacing w:line="360" w:lineRule="auto"/>
        <w:rPr>
          <w:color w:val="000000" w:themeColor="text1"/>
          <w:sz w:val="24"/>
          <w:szCs w:val="24"/>
          <w:shd w:val="clear" w:color="auto" w:fill="FFFFFF"/>
          <w:lang w:bidi="ar"/>
          <w14:textFill>
            <w14:solidFill>
              <w14:schemeClr w14:val="tx1"/>
            </w14:solidFill>
          </w14:textFill>
        </w:rPr>
      </w:pPr>
      <w:r>
        <w:rPr>
          <w:rFonts w:hint="eastAsia"/>
          <w:color w:val="000000" w:themeColor="text1"/>
          <w:sz w:val="24"/>
          <w:szCs w:val="24"/>
          <w:lang w:val="en-US"/>
          <w14:textFill>
            <w14:solidFill>
              <w14:schemeClr w14:val="tx1"/>
            </w14:solidFill>
          </w14:textFill>
        </w:rPr>
        <w:t>六、</w:t>
      </w:r>
      <w:r>
        <w:rPr>
          <w:rFonts w:hint="eastAsia"/>
          <w:color w:val="000000" w:themeColor="text1"/>
          <w:sz w:val="24"/>
          <w:szCs w:val="24"/>
          <w14:textFill>
            <w14:solidFill>
              <w14:schemeClr w14:val="tx1"/>
            </w14:solidFill>
          </w14:textFill>
        </w:rPr>
        <w:t>发布公告的媒介及招标公告期限</w:t>
      </w:r>
    </w:p>
    <w:p>
      <w:pPr>
        <w:widowControl/>
        <w:shd w:val="clear" w:color="auto" w:fill="FFFFFF"/>
        <w:wordWrap w:val="0"/>
        <w:spacing w:line="360" w:lineRule="auto"/>
        <w:ind w:firstLine="480"/>
        <w:rPr>
          <w:color w:val="000000" w:themeColor="text1"/>
          <w:sz w:val="24"/>
          <w:szCs w:val="24"/>
          <w:shd w:val="clear" w:color="auto" w:fill="FFFFFF"/>
          <w:lang w:bidi="ar"/>
          <w14:textFill>
            <w14:solidFill>
              <w14:schemeClr w14:val="tx1"/>
            </w14:solidFill>
          </w14:textFill>
        </w:rPr>
      </w:pPr>
      <w:r>
        <w:rPr>
          <w:rFonts w:hint="eastAsia"/>
          <w:color w:val="000000" w:themeColor="text1"/>
          <w:sz w:val="24"/>
          <w:szCs w:val="24"/>
          <w:shd w:val="clear" w:color="auto" w:fill="FFFFFF"/>
          <w:lang w:bidi="ar"/>
          <w14:textFill>
            <w14:solidFill>
              <w14:schemeClr w14:val="tx1"/>
            </w14:solidFill>
          </w14:textFill>
        </w:rPr>
        <w:t>本次招标公告在《河南省政府采购网》、《郑州市公共资源交易中心》、《中国招标投标公共服务平台》、《河南省电子招标投标公共服务平台》上发布。自本公告发布之日起5个工作日。</w:t>
      </w:r>
    </w:p>
    <w:p>
      <w:pPr>
        <w:widowControl/>
        <w:shd w:val="clear" w:color="auto" w:fill="FFFFFF"/>
        <w:wordWrap w:val="0"/>
        <w:spacing w:line="360" w:lineRule="auto"/>
        <w:rPr>
          <w:color w:val="000000" w:themeColor="text1"/>
          <w:sz w:val="24"/>
          <w:szCs w:val="24"/>
          <w:shd w:val="clear" w:color="auto" w:fill="FFFFFF"/>
          <w:lang w:bidi="ar"/>
          <w14:textFill>
            <w14:solidFill>
              <w14:schemeClr w14:val="tx1"/>
            </w14:solidFill>
          </w14:textFill>
        </w:rPr>
      </w:pPr>
      <w:bookmarkStart w:id="18" w:name="_Toc35393626"/>
      <w:bookmarkStart w:id="19" w:name="_Toc35393795"/>
      <w:r>
        <w:rPr>
          <w:rFonts w:hint="eastAsia"/>
          <w:color w:val="000000" w:themeColor="text1"/>
          <w:sz w:val="24"/>
          <w:szCs w:val="24"/>
          <w:shd w:val="clear" w:color="auto" w:fill="FFFFFF"/>
          <w:lang w:val="en-US" w:bidi="ar"/>
          <w14:textFill>
            <w14:solidFill>
              <w14:schemeClr w14:val="tx1"/>
            </w14:solidFill>
          </w14:textFill>
        </w:rPr>
        <w:t>七、</w:t>
      </w:r>
      <w:r>
        <w:rPr>
          <w:rFonts w:hint="eastAsia"/>
          <w:color w:val="000000" w:themeColor="text1"/>
          <w:sz w:val="24"/>
          <w:szCs w:val="24"/>
          <w:shd w:val="clear" w:color="auto" w:fill="FFFFFF"/>
          <w:lang w:bidi="ar"/>
          <w14:textFill>
            <w14:solidFill>
              <w14:schemeClr w14:val="tx1"/>
            </w14:solidFill>
          </w14:textFill>
        </w:rPr>
        <w:t>其他补充事宜</w:t>
      </w:r>
      <w:bookmarkEnd w:id="18"/>
      <w:bookmarkEnd w:id="19"/>
      <w:r>
        <w:rPr>
          <w:rFonts w:hint="eastAsia"/>
          <w:color w:val="000000" w:themeColor="text1"/>
          <w:sz w:val="24"/>
          <w:szCs w:val="24"/>
          <w:shd w:val="clear" w:color="auto" w:fill="FFFFFF"/>
          <w:lang w:bidi="ar"/>
          <w14:textFill>
            <w14:solidFill>
              <w14:schemeClr w14:val="tx1"/>
            </w14:solidFill>
          </w14:textFill>
        </w:rPr>
        <w:t>：</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备注：（1）根据“郑州市公共资源交易中心关于不见面开标大厅系统升级的通知”供应商无需到交易中心现场参加开标会议，本项目招标文件中所要求证件、证明等，投标文件中应附相应资料清晰的扫描件，由于模糊不清导致评委无法辨别的，后果由供应商自行承担。</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（2）开标前请登录“郑州市公共资源交易中心不见面开标大厅（https://zzggzy.zhengzhou.gov.cn/BidOpening/）”进行远程开标准备工作。</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（3）加密电子投标文件（.ZZTF格式）须在投标截止时间前通过“郑州市公共资源交易中心（https://zzggzy.zhengzhou.gov.cn）”电子交易平台加密上传。</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（4）加密电子投标文件为“郑州市公共资源交易中心（https://zzggzy.zhengzhou.gov.cn）”网站提供的“投标文件制作工具”软件制作生成的加密版投标文件。</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（5）各供应商需使用本单位CA锁（制作投标文件时所使用的CA锁）对本单位的加密电子投标文件进行远程不见面方式解密。</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6）本项目采购标的对应的中小企业划分标准所属行业：其他未列明行业；中小微企业划分按照《国家统计局关于印发&lt;统计上大中小微型企业划分办法（2017）&gt;的通知》（国统字〔2017〕213号）及《工业和信息化部、国家统计局、国家发展和改革委员会、财政部关于印发&lt;中小企业划型标准规定&gt;的通知》（工信部联企业〔2011〕300号）规定的划分标准为依据（符合中小企业划分标准的个体工商户，在政府采购活动中视同中小企业）。</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（7）本项目支持河南省政府采购合同融资政策，详见第二章供应商须知前附表中《河南省政府采购合同融资政策告知函》。</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（8）登录“郑州市公共资源交易中心（https://zzggzy.zhengzhou.gov.cn）”，凭企业身份认证锁下载招标文件。供应商未按规定在网上下载采购文件的，其投标文件将被拒绝。 尚未办理企业CA锁的，河南省信息化发展有限公司开通了CA数字证书在线办理功能，郑州市公共资源交易中心各交易主体如需办理CA数字证书业务的，可通过以下链接：（https://xaca.hnxaca.com:8081/online/ggzyApply/index.shtml）在线办理，点击交易中心登录入口自助绑定。如遇使用问题请拨打客服电话0371-96596。(详见郑州市公共资源交易中心关于（信安CA开通数字证书在线办理的通知）公告）技术支持咨询电话:0371-67188807,4009980000）。</w:t>
      </w:r>
    </w:p>
    <w:p>
      <w:pPr>
        <w:pStyle w:val="2"/>
        <w:wordWrap w:val="0"/>
        <w:spacing w:line="360" w:lineRule="auto"/>
        <w:ind w:firstLine="480" w:firstLineChars="200"/>
        <w:rPr>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shd w:val="clear" w:color="auto" w:fill="FFFFFF"/>
          <w:lang w:val="en-US" w:bidi="ar"/>
          <w14:textFill>
            <w14:solidFill>
              <w14:schemeClr w14:val="tx1"/>
            </w14:solidFill>
          </w14:textFill>
        </w:rPr>
        <w:t>(9)代理费：</w:t>
      </w:r>
      <w:r>
        <w:rPr>
          <w:rFonts w:hint="eastAsia"/>
          <w:color w:val="000000" w:themeColor="text1"/>
          <w:sz w:val="24"/>
          <w:szCs w:val="24"/>
          <w14:textFill>
            <w14:solidFill>
              <w14:schemeClr w14:val="tx1"/>
            </w14:solidFill>
          </w14:textFill>
        </w:rPr>
        <w:t>参照豫招协</w:t>
      </w:r>
      <w:r>
        <w:rPr>
          <w:color w:val="000000" w:themeColor="text1"/>
          <w:sz w:val="24"/>
          <w:szCs w:val="24"/>
          <w14:textFill>
            <w14:solidFill>
              <w14:schemeClr w14:val="tx1"/>
            </w14:solidFill>
          </w14:textFill>
        </w:rPr>
        <w:t>[2023]002号《河南省招标代理服务收费指导意见》的标准,中标人在领取中标通知书前，向代理机构足额缴纳</w:t>
      </w:r>
      <w:r>
        <w:rPr>
          <w:rFonts w:hint="eastAsia"/>
          <w:color w:val="000000" w:themeColor="text1"/>
          <w:sz w:val="24"/>
          <w:szCs w:val="24"/>
          <w14:textFill>
            <w14:solidFill>
              <w14:schemeClr w14:val="tx1"/>
            </w14:solidFill>
          </w14:textFill>
        </w:rPr>
        <w:t>。</w:t>
      </w:r>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b/>
          <w:color w:val="000000" w:themeColor="text1"/>
          <w:sz w:val="24"/>
          <w:szCs w:val="24"/>
          <w:shd w:val="clear" w:color="auto" w:fill="FFFFFF"/>
          <w:lang w:val="en-US" w:bidi="ar"/>
          <w14:textFill>
            <w14:solidFill>
              <w14:schemeClr w14:val="tx1"/>
            </w14:solidFill>
          </w14:textFill>
        </w:rPr>
        <w:t>八、对本次招标提出询问，请按以下方式联系。</w:t>
      </w:r>
    </w:p>
    <w:p>
      <w:pPr>
        <w:wordWrap w:val="0"/>
        <w:spacing w:before="3" w:line="360" w:lineRule="auto"/>
        <w:ind w:right="4768"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采购人信息</w:t>
      </w:r>
    </w:p>
    <w:p>
      <w:pPr>
        <w:pStyle w:val="2"/>
        <w:wordWrap w:val="0"/>
        <w:spacing w:line="360" w:lineRule="auto"/>
        <w:ind w:right="693"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名称：郑州经济技术开发区潮河办事处</w:t>
      </w:r>
    </w:p>
    <w:p>
      <w:pPr>
        <w:pStyle w:val="2"/>
        <w:wordWrap w:val="0"/>
        <w:spacing w:line="360" w:lineRule="auto"/>
        <w:ind w:right="693"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地址：郑州经济技术开发区经开第一大街与经南五路交叉口向南路西</w:t>
      </w:r>
    </w:p>
    <w:p>
      <w:pPr>
        <w:pStyle w:val="2"/>
        <w:wordWrap w:val="0"/>
        <w:spacing w:line="360" w:lineRule="auto"/>
        <w:ind w:right="693"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联系人：燕然</w:t>
      </w:r>
    </w:p>
    <w:p>
      <w:pPr>
        <w:pStyle w:val="2"/>
        <w:wordWrap w:val="0"/>
        <w:spacing w:line="360" w:lineRule="auto"/>
        <w:ind w:right="693"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联系方式：0371-86020779</w:t>
      </w:r>
    </w:p>
    <w:p>
      <w:pPr>
        <w:pStyle w:val="42"/>
        <w:tabs>
          <w:tab w:val="left" w:pos="1104"/>
        </w:tabs>
        <w:wordWrap w:val="0"/>
        <w:spacing w:line="360" w:lineRule="auto"/>
        <w:ind w:left="0" w:firstLine="488" w:firstLineChars="200"/>
        <w:rPr>
          <w:color w:val="000000" w:themeColor="text1"/>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2.采购代理机构信息</w:t>
      </w:r>
    </w:p>
    <w:p>
      <w:pPr>
        <w:pStyle w:val="2"/>
        <w:wordWrap w:val="0"/>
        <w:spacing w:before="7" w:line="360" w:lineRule="auto"/>
        <w:ind w:firstLine="480" w:firstLineChars="200"/>
        <w:rPr>
          <w:iCs/>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采购代理机构：</w:t>
      </w:r>
      <w:r>
        <w:rPr>
          <w:rFonts w:hint="eastAsia"/>
          <w:iCs/>
          <w:color w:val="000000" w:themeColor="text1"/>
          <w:sz w:val="24"/>
          <w:szCs w:val="24"/>
          <w:lang w:val="en-US"/>
          <w14:textFill>
            <w14:solidFill>
              <w14:schemeClr w14:val="tx1"/>
            </w14:solidFill>
          </w14:textFill>
        </w:rPr>
        <w:t>河南润邦工程管理有限公司</w:t>
      </w:r>
    </w:p>
    <w:p>
      <w:pPr>
        <w:pStyle w:val="2"/>
        <w:wordWrap w:val="0"/>
        <w:spacing w:before="7"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地址：河南自贸试验区郑州片区（郑东）德厚街6号东1单元6层03号;</w:t>
      </w:r>
    </w:p>
    <w:p>
      <w:pPr>
        <w:pStyle w:val="2"/>
        <w:wordWrap w:val="0"/>
        <w:spacing w:before="7" w:line="360" w:lineRule="auto"/>
        <w:ind w:firstLine="480" w:firstLineChars="200"/>
        <w:rPr>
          <w:color w:val="000000" w:themeColor="text1"/>
          <w:lang w:val="en-US"/>
          <w14:textFill>
            <w14:solidFill>
              <w14:schemeClr w14:val="tx1"/>
            </w14:solidFill>
          </w14:textFill>
        </w:rPr>
      </w:pPr>
      <w:r>
        <w:rPr>
          <w:rFonts w:hint="eastAsia"/>
          <w:color w:val="000000" w:themeColor="text1"/>
          <w:sz w:val="24"/>
          <w:szCs w:val="24"/>
          <w14:textFill>
            <w14:solidFill>
              <w14:schemeClr w14:val="tx1"/>
            </w14:solidFill>
          </w14:textFill>
        </w:rPr>
        <w:t>联系人：周</w:t>
      </w:r>
      <w:r>
        <w:rPr>
          <w:rFonts w:hint="eastAsia"/>
          <w:color w:val="000000" w:themeColor="text1"/>
          <w:sz w:val="24"/>
          <w:szCs w:val="24"/>
          <w:lang w:val="en-US"/>
          <w14:textFill>
            <w14:solidFill>
              <w14:schemeClr w14:val="tx1"/>
            </w14:solidFill>
          </w14:textFill>
        </w:rPr>
        <w:t>秀兰</w:t>
      </w:r>
    </w:p>
    <w:p>
      <w:pPr>
        <w:pStyle w:val="2"/>
        <w:wordWrap w:val="0"/>
        <w:spacing w:before="7" w:line="360" w:lineRule="auto"/>
        <w:ind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联系电话：1</w:t>
      </w:r>
      <w:r>
        <w:rPr>
          <w:rFonts w:hint="eastAsia"/>
          <w:color w:val="000000" w:themeColor="text1"/>
          <w:sz w:val="24"/>
          <w:szCs w:val="24"/>
          <w:lang w:val="en-US"/>
          <w14:textFill>
            <w14:solidFill>
              <w14:schemeClr w14:val="tx1"/>
            </w14:solidFill>
          </w14:textFill>
        </w:rPr>
        <w:t>8039307730</w:t>
      </w:r>
    </w:p>
    <w:p>
      <w:pPr>
        <w:pStyle w:val="2"/>
        <w:ind w:left="480"/>
        <w:rPr>
          <w:color w:val="000000" w:themeColor="text1"/>
          <w:lang w:val="en-US"/>
          <w14:textFill>
            <w14:solidFill>
              <w14:schemeClr w14:val="tx1"/>
            </w14:solidFill>
          </w14:textFill>
        </w:rPr>
      </w:pPr>
    </w:p>
    <w:p>
      <w:pPr>
        <w:pStyle w:val="2"/>
        <w:wordWrap w:val="0"/>
        <w:spacing w:before="5"/>
        <w:rPr>
          <w:color w:val="000000" w:themeColor="text1"/>
          <w:sz w:val="9"/>
          <w14:textFill>
            <w14:solidFill>
              <w14:schemeClr w14:val="tx1"/>
            </w14:solidFill>
          </w14:textFill>
        </w:rPr>
      </w:pPr>
    </w:p>
    <w:p>
      <w:pPr>
        <w:rPr>
          <w:color w:val="000000" w:themeColor="text1"/>
          <w14:textFill>
            <w14:solidFill>
              <w14:schemeClr w14:val="tx1"/>
            </w14:solidFill>
          </w14:textFill>
        </w:rPr>
      </w:pPr>
      <w:bookmarkStart w:id="20" w:name="_Toc26550"/>
      <w:bookmarkStart w:id="21" w:name="_Toc18547"/>
      <w:r>
        <w:rPr>
          <w:color w:val="000000" w:themeColor="text1"/>
          <w14:textFill>
            <w14:solidFill>
              <w14:schemeClr w14:val="tx1"/>
            </w14:solidFill>
          </w14:textFill>
        </w:rPr>
        <w:br w:type="page"/>
      </w:r>
    </w:p>
    <w:p>
      <w:pPr>
        <w:pStyle w:val="7"/>
        <w:rPr>
          <w:color w:val="000000" w:themeColor="text1"/>
          <w14:textFill>
            <w14:solidFill>
              <w14:schemeClr w14:val="tx1"/>
            </w14:solidFill>
          </w14:textFill>
        </w:rPr>
      </w:pPr>
      <w:r>
        <w:rPr>
          <w:color w:val="000000" w:themeColor="text1"/>
          <w14:textFill>
            <w14:solidFill>
              <w14:schemeClr w14:val="tx1"/>
            </w14:solidFill>
          </w14:textFill>
        </w:rPr>
        <w:t>第二章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bookmarkEnd w:id="20"/>
      <w:bookmarkEnd w:id="21"/>
    </w:p>
    <w:p>
      <w:pPr>
        <w:wordWrap w:val="0"/>
        <w:spacing w:before="210" w:line="360" w:lineRule="auto"/>
        <w:ind w:left="428"/>
        <w:jc w:val="center"/>
        <w:rPr>
          <w:rFonts w:ascii="黑体" w:eastAsia="黑体"/>
          <w:b/>
          <w:color w:val="000000" w:themeColor="text1"/>
          <w:sz w:val="24"/>
          <w14:textFill>
            <w14:solidFill>
              <w14:schemeClr w14:val="tx1"/>
            </w14:solidFill>
          </w14:textFill>
        </w:rPr>
      </w:pPr>
      <w:bookmarkStart w:id="22" w:name="投标人须知前附表"/>
      <w:bookmarkEnd w:id="22"/>
      <w:r>
        <w:rPr>
          <w:rFonts w:hint="eastAsia" w:ascii="黑体" w:eastAsia="黑体"/>
          <w:b/>
          <w:color w:val="000000" w:themeColor="text1"/>
          <w:sz w:val="24"/>
          <w14:textFill>
            <w14:solidFill>
              <w14:schemeClr w14:val="tx1"/>
            </w14:solidFill>
          </w14:textFill>
        </w:rPr>
        <w:t>供应商须知前附表</w:t>
      </w:r>
    </w:p>
    <w:tbl>
      <w:tblPr>
        <w:tblStyle w:val="30"/>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3"/>
        <w:gridCol w:w="1850"/>
        <w:gridCol w:w="64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33" w:type="dxa"/>
            <w:vAlign w:val="center"/>
          </w:tcPr>
          <w:p>
            <w:pPr>
              <w:pStyle w:val="43"/>
              <w:wordWrap w:val="0"/>
              <w:spacing w:before="108" w:line="360" w:lineRule="auto"/>
              <w:ind w:left="219"/>
              <w:jc w:val="both"/>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条款号</w:t>
            </w:r>
          </w:p>
        </w:tc>
        <w:tc>
          <w:tcPr>
            <w:tcW w:w="1850" w:type="dxa"/>
            <w:vAlign w:val="center"/>
          </w:tcPr>
          <w:p>
            <w:pPr>
              <w:pStyle w:val="43"/>
              <w:wordWrap w:val="0"/>
              <w:spacing w:before="108" w:line="360" w:lineRule="auto"/>
              <w:ind w:left="148" w:right="99"/>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条款名称</w:t>
            </w:r>
          </w:p>
        </w:tc>
        <w:tc>
          <w:tcPr>
            <w:tcW w:w="6405" w:type="dxa"/>
            <w:vAlign w:val="center"/>
          </w:tcPr>
          <w:p>
            <w:pPr>
              <w:pStyle w:val="43"/>
              <w:wordWrap w:val="0"/>
              <w:spacing w:before="108" w:line="360" w:lineRule="auto"/>
              <w:ind w:right="2855"/>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3" w:hRule="atLeast"/>
          <w:jc w:val="center"/>
        </w:trPr>
        <w:tc>
          <w:tcPr>
            <w:tcW w:w="1033" w:type="dxa"/>
            <w:vAlign w:val="center"/>
          </w:tcPr>
          <w:p>
            <w:pPr>
              <w:pStyle w:val="43"/>
              <w:wordWrap w:val="0"/>
              <w:spacing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1.2.1</w:t>
            </w:r>
          </w:p>
        </w:tc>
        <w:tc>
          <w:tcPr>
            <w:tcW w:w="1850" w:type="dxa"/>
            <w:vAlign w:val="center"/>
          </w:tcPr>
          <w:p>
            <w:pPr>
              <w:pStyle w:val="43"/>
              <w:wordWrap w:val="0"/>
              <w:spacing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采购人</w:t>
            </w:r>
          </w:p>
        </w:tc>
        <w:tc>
          <w:tcPr>
            <w:tcW w:w="6405" w:type="dxa"/>
            <w:vAlign w:val="center"/>
          </w:tcPr>
          <w:p>
            <w:pPr>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名称：郑州经济技术开发区潮河办事处</w:t>
            </w:r>
          </w:p>
          <w:p>
            <w:pPr>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地址：郑州经济技术开发区经开第一大街与经南五路交叉口向南路西</w:t>
            </w:r>
          </w:p>
          <w:p>
            <w:pPr>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联系人：燕然</w:t>
            </w:r>
          </w:p>
          <w:p>
            <w:pPr>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联系方式：0371-86020779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jc w:val="center"/>
        </w:trPr>
        <w:tc>
          <w:tcPr>
            <w:tcW w:w="1033" w:type="dxa"/>
            <w:vAlign w:val="center"/>
          </w:tcPr>
          <w:p>
            <w:pPr>
              <w:pStyle w:val="43"/>
              <w:wordWrap w:val="0"/>
              <w:spacing w:before="159"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w:t>
            </w:r>
          </w:p>
        </w:tc>
        <w:tc>
          <w:tcPr>
            <w:tcW w:w="1850" w:type="dxa"/>
            <w:vAlign w:val="center"/>
          </w:tcPr>
          <w:p>
            <w:pPr>
              <w:pStyle w:val="43"/>
              <w:wordWrap w:val="0"/>
              <w:spacing w:before="159"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采购代理机构</w:t>
            </w:r>
          </w:p>
        </w:tc>
        <w:tc>
          <w:tcPr>
            <w:tcW w:w="6405" w:type="dxa"/>
            <w:vAlign w:val="center"/>
          </w:tcPr>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采购代理机构：</w:t>
            </w:r>
            <w:r>
              <w:rPr>
                <w:rFonts w:hint="eastAsia"/>
                <w:color w:val="000000" w:themeColor="text1"/>
                <w:sz w:val="24"/>
                <w:szCs w:val="24"/>
                <w:lang w:val="en-US"/>
                <w14:textFill>
                  <w14:solidFill>
                    <w14:schemeClr w14:val="tx1"/>
                  </w14:solidFill>
                </w14:textFill>
              </w:rPr>
              <w:t>河南润邦工程管理有限公司</w:t>
            </w:r>
          </w:p>
          <w:p>
            <w:pPr>
              <w:wordWrap w:val="0"/>
              <w:spacing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地址：河南自贸试验区郑州片区（郑东）德厚街6号东1单元6层03号;</w:t>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联系人：周</w:t>
            </w:r>
            <w:r>
              <w:rPr>
                <w:rFonts w:hint="eastAsia"/>
                <w:color w:val="000000" w:themeColor="text1"/>
                <w:sz w:val="24"/>
                <w:szCs w:val="24"/>
                <w:lang w:val="en-US"/>
                <w14:textFill>
                  <w14:solidFill>
                    <w14:schemeClr w14:val="tx1"/>
                  </w14:solidFill>
                </w14:textFill>
              </w:rPr>
              <w:t>秀兰</w:t>
            </w:r>
            <w:r>
              <w:rPr>
                <w:rFonts w:hint="eastAsia"/>
                <w:color w:val="000000" w:themeColor="text1"/>
                <w:sz w:val="24"/>
                <w:szCs w:val="24"/>
                <w:lang w:val="en-US"/>
                <w14:textFill>
                  <w14:solidFill>
                    <w14:schemeClr w14:val="tx1"/>
                  </w14:solidFill>
                </w14:textFill>
              </w:rPr>
              <w:tab/>
            </w:r>
            <w:r>
              <w:rPr>
                <w:rFonts w:hint="eastAsia"/>
                <w:color w:val="000000" w:themeColor="text1"/>
                <w:sz w:val="24"/>
                <w:szCs w:val="24"/>
                <w:lang w:val="en-US"/>
                <w14:textFill>
                  <w14:solidFill>
                    <w14:schemeClr w14:val="tx1"/>
                  </w14:solidFill>
                </w14:textFill>
              </w:rPr>
              <w:tab/>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联系电话：</w:t>
            </w:r>
            <w:r>
              <w:rPr>
                <w:rFonts w:hint="eastAsia"/>
                <w:color w:val="000000" w:themeColor="text1"/>
                <w:sz w:val="24"/>
                <w:szCs w:val="24"/>
                <w:lang w:val="en-US"/>
                <w14:textFill>
                  <w14:solidFill>
                    <w14:schemeClr w14:val="tx1"/>
                  </w14:solidFill>
                </w14:textFill>
              </w:rPr>
              <w:t>18039307730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1033" w:type="dxa"/>
            <w:vAlign w:val="center"/>
          </w:tcPr>
          <w:p>
            <w:pPr>
              <w:pStyle w:val="43"/>
              <w:wordWrap w:val="0"/>
              <w:spacing w:before="1"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1.2.3</w:t>
            </w:r>
          </w:p>
        </w:tc>
        <w:tc>
          <w:tcPr>
            <w:tcW w:w="1850" w:type="dxa"/>
            <w:vAlign w:val="center"/>
          </w:tcPr>
          <w:p>
            <w:pPr>
              <w:pStyle w:val="43"/>
              <w:wordWrap w:val="0"/>
              <w:spacing w:before="107"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项目名称</w:t>
            </w:r>
          </w:p>
        </w:tc>
        <w:tc>
          <w:tcPr>
            <w:tcW w:w="6405" w:type="dxa"/>
            <w:vAlign w:val="center"/>
          </w:tcPr>
          <w:p>
            <w:pPr>
              <w:pStyle w:val="43"/>
              <w:wordWrap w:val="0"/>
              <w:spacing w:before="107" w:line="360" w:lineRule="auto"/>
              <w:jc w:val="both"/>
              <w:rPr>
                <w:b/>
                <w:color w:val="000000" w:themeColor="text1"/>
                <w:sz w:val="24"/>
                <w:szCs w:val="24"/>
                <w:lang w:val="en-US"/>
                <w14:textFill>
                  <w14:solidFill>
                    <w14:schemeClr w14:val="tx1"/>
                  </w14:solidFill>
                </w14:textFill>
              </w:rPr>
            </w:pPr>
            <w:r>
              <w:rPr>
                <w:rFonts w:hint="eastAsia"/>
                <w:bCs/>
                <w:color w:val="000000" w:themeColor="text1"/>
                <w:sz w:val="24"/>
                <w:szCs w:val="24"/>
                <w:lang w:val="en-US"/>
                <w14:textFill>
                  <w14:solidFill>
                    <w14:schemeClr w14:val="tx1"/>
                  </w14:solidFill>
                </w14:textFill>
              </w:rPr>
              <w:t>郑州市经济开发区瑞锦小区5#地块物业公司招标项目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1033" w:type="dxa"/>
            <w:vAlign w:val="center"/>
          </w:tcPr>
          <w:p>
            <w:pPr>
              <w:pStyle w:val="43"/>
              <w:wordWrap w:val="0"/>
              <w:spacing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1.2.4</w:t>
            </w:r>
          </w:p>
        </w:tc>
        <w:tc>
          <w:tcPr>
            <w:tcW w:w="1850" w:type="dxa"/>
            <w:vAlign w:val="center"/>
          </w:tcPr>
          <w:p>
            <w:pPr>
              <w:pStyle w:val="43"/>
              <w:wordWrap w:val="0"/>
              <w:spacing w:line="360" w:lineRule="auto"/>
              <w:ind w:left="148" w:right="104"/>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招标范围</w:t>
            </w:r>
          </w:p>
        </w:tc>
        <w:tc>
          <w:tcPr>
            <w:tcW w:w="6405" w:type="dxa"/>
            <w:vAlign w:val="center"/>
          </w:tcPr>
          <w:p>
            <w:pPr>
              <w:pStyle w:val="43"/>
              <w:wordWrap w:val="0"/>
              <w:spacing w:line="360" w:lineRule="auto"/>
              <w:ind w:left="106" w:right="97"/>
              <w:jc w:val="both"/>
              <w:rPr>
                <w:color w:val="000000" w:themeColor="text1"/>
                <w:sz w:val="24"/>
                <w:szCs w:val="24"/>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瑞锦小区5#地块221271.68㎡物业管理，范围内综合服务、卫生保洁、公用设施设备维护、绿化养护管理、垃圾清运等物业管理服务等内容；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jc w:val="center"/>
        </w:trPr>
        <w:tc>
          <w:tcPr>
            <w:tcW w:w="1033" w:type="dxa"/>
            <w:vAlign w:val="center"/>
          </w:tcPr>
          <w:p>
            <w:pPr>
              <w:pStyle w:val="43"/>
              <w:wordWrap w:val="0"/>
              <w:spacing w:before="1"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1.2.5</w:t>
            </w:r>
          </w:p>
        </w:tc>
        <w:tc>
          <w:tcPr>
            <w:tcW w:w="1850" w:type="dxa"/>
            <w:vAlign w:val="center"/>
          </w:tcPr>
          <w:p>
            <w:pPr>
              <w:pStyle w:val="43"/>
              <w:wordWrap w:val="0"/>
              <w:spacing w:before="107"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资金来源及预算金额</w:t>
            </w:r>
          </w:p>
        </w:tc>
        <w:tc>
          <w:tcPr>
            <w:tcW w:w="6405" w:type="dxa"/>
            <w:vAlign w:val="center"/>
          </w:tcPr>
          <w:p>
            <w:pPr>
              <w:pStyle w:val="43"/>
              <w:wordWrap w:val="0"/>
              <w:spacing w:before="107" w:line="360" w:lineRule="auto"/>
              <w:ind w:left="106"/>
              <w:jc w:val="both"/>
              <w:rPr>
                <w:color w:val="000000" w:themeColor="text1"/>
                <w:sz w:val="24"/>
                <w:szCs w:val="24"/>
                <w:lang w:val="en-US"/>
                <w14:textFill>
                  <w14:solidFill>
                    <w14:schemeClr w14:val="tx1"/>
                  </w14:solidFill>
                </w14:textFill>
              </w:rPr>
            </w:pPr>
            <w:r>
              <w:rPr>
                <w:color w:val="000000" w:themeColor="text1"/>
                <w:sz w:val="24"/>
                <w:szCs w:val="24"/>
                <w14:textFill>
                  <w14:solidFill>
                    <w14:schemeClr w14:val="tx1"/>
                  </w14:solidFill>
                </w14:textFill>
              </w:rPr>
              <w:t>资金来源：</w:t>
            </w:r>
            <w:r>
              <w:rPr>
                <w:rFonts w:hint="eastAsia"/>
                <w:color w:val="000000" w:themeColor="text1"/>
                <w:sz w:val="24"/>
                <w:szCs w:val="24"/>
                <w14:textFill>
                  <w14:solidFill>
                    <w14:schemeClr w14:val="tx1"/>
                  </w14:solidFill>
                </w14:textFill>
              </w:rPr>
              <w:t>财政资金、自筹资金</w:t>
            </w:r>
          </w:p>
          <w:p>
            <w:pPr>
              <w:pStyle w:val="43"/>
              <w:wordWrap w:val="0"/>
              <w:spacing w:before="132"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预算金额：</w:t>
            </w: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r>
              <w:rPr>
                <w:color w:val="000000" w:themeColor="text1"/>
                <w:sz w:val="24"/>
                <w:szCs w:val="24"/>
                <w14:textFill>
                  <w14:solidFill>
                    <w14:schemeClr w14:val="tx1"/>
                  </w14:solidFill>
                </w14:textFill>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1033" w:type="dxa"/>
            <w:vAlign w:val="center"/>
          </w:tcPr>
          <w:p>
            <w:pPr>
              <w:pStyle w:val="43"/>
              <w:wordWrap w:val="0"/>
              <w:spacing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1.2.6</w:t>
            </w:r>
          </w:p>
        </w:tc>
        <w:tc>
          <w:tcPr>
            <w:tcW w:w="1850" w:type="dxa"/>
            <w:vAlign w:val="center"/>
          </w:tcPr>
          <w:p>
            <w:pPr>
              <w:pStyle w:val="43"/>
              <w:wordWrap w:val="0"/>
              <w:spacing w:line="360" w:lineRule="auto"/>
              <w:ind w:left="148" w:right="101"/>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服务期限</w:t>
            </w:r>
          </w:p>
        </w:tc>
        <w:tc>
          <w:tcPr>
            <w:tcW w:w="6405" w:type="dxa"/>
            <w:vAlign w:val="center"/>
          </w:tcPr>
          <w:p>
            <w:pPr>
              <w:pStyle w:val="43"/>
              <w:wordWrap w:val="0"/>
              <w:spacing w:line="360" w:lineRule="auto"/>
              <w:ind w:left="106" w:right="25"/>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2年；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1033" w:type="dxa"/>
            <w:vAlign w:val="center"/>
          </w:tcPr>
          <w:p>
            <w:pPr>
              <w:pStyle w:val="43"/>
              <w:wordWrap w:val="0"/>
              <w:spacing w:before="167"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1.2.7</w:t>
            </w:r>
          </w:p>
        </w:tc>
        <w:tc>
          <w:tcPr>
            <w:tcW w:w="1850" w:type="dxa"/>
            <w:vAlign w:val="center"/>
          </w:tcPr>
          <w:p>
            <w:pPr>
              <w:pStyle w:val="43"/>
              <w:wordWrap w:val="0"/>
              <w:spacing w:before="167" w:line="360" w:lineRule="auto"/>
              <w:ind w:right="104"/>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服务地点</w:t>
            </w:r>
          </w:p>
        </w:tc>
        <w:tc>
          <w:tcPr>
            <w:tcW w:w="6405" w:type="dxa"/>
            <w:vAlign w:val="center"/>
          </w:tcPr>
          <w:p>
            <w:pPr>
              <w:pStyle w:val="43"/>
              <w:wordWrap w:val="0"/>
              <w:spacing w:before="167" w:line="360" w:lineRule="auto"/>
              <w:ind w:left="106"/>
              <w:jc w:val="both"/>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33" w:type="dxa"/>
            <w:vAlign w:val="center"/>
          </w:tcPr>
          <w:p>
            <w:pPr>
              <w:pStyle w:val="43"/>
              <w:wordWrap w:val="0"/>
              <w:spacing w:before="107"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1.2.8</w:t>
            </w:r>
          </w:p>
        </w:tc>
        <w:tc>
          <w:tcPr>
            <w:tcW w:w="1850" w:type="dxa"/>
            <w:vAlign w:val="center"/>
          </w:tcPr>
          <w:p>
            <w:pPr>
              <w:pStyle w:val="43"/>
              <w:wordWrap w:val="0"/>
              <w:spacing w:before="107" w:line="360" w:lineRule="auto"/>
              <w:ind w:left="148" w:right="101"/>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最高限价</w:t>
            </w:r>
          </w:p>
        </w:tc>
        <w:tc>
          <w:tcPr>
            <w:tcW w:w="6405" w:type="dxa"/>
            <w:vAlign w:val="center"/>
          </w:tcPr>
          <w:p>
            <w:pPr>
              <w:pStyle w:val="43"/>
              <w:wordWrap w:val="0"/>
              <w:spacing w:before="132" w:line="360" w:lineRule="auto"/>
              <w:ind w:left="106"/>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最高限价（总价）：</w:t>
            </w:r>
            <w:r>
              <w:rPr>
                <w:rFonts w:hint="eastAsia"/>
                <w:color w:val="000000" w:themeColor="text1"/>
                <w:sz w:val="24"/>
                <w:szCs w:val="24"/>
                <w14:textFill>
                  <w14:solidFill>
                    <w14:schemeClr w14:val="tx1"/>
                  </w14:solidFill>
                </w14:textFill>
              </w:rPr>
              <w:t>7169</w:t>
            </w:r>
            <w:r>
              <w:rPr>
                <w:rFonts w:hint="eastAsia"/>
                <w:color w:val="000000" w:themeColor="text1"/>
                <w:sz w:val="24"/>
                <w:szCs w:val="24"/>
                <w:lang w:val="en-US"/>
                <w14:textFill>
                  <w14:solidFill>
                    <w14:schemeClr w14:val="tx1"/>
                  </w14:solidFill>
                </w14:textFill>
              </w:rPr>
              <w:t>000</w:t>
            </w:r>
          </w:p>
          <w:p>
            <w:pPr>
              <w:pStyle w:val="43"/>
              <w:wordWrap w:val="0"/>
              <w:spacing w:before="132" w:line="360" w:lineRule="auto"/>
              <w:ind w:left="106"/>
              <w:jc w:val="both"/>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（最高限价单价）：</w:t>
            </w:r>
            <w:r>
              <w:rPr>
                <w:rFonts w:hint="eastAsia"/>
                <w:bCs/>
                <w:color w:val="000000" w:themeColor="text1"/>
                <w:sz w:val="24"/>
                <w:szCs w:val="24"/>
                <w:shd w:val="clear" w:color="auto" w:fill="FFFFFF"/>
                <w:lang w:val="en-US" w:bidi="ar"/>
                <w14:textFill>
                  <w14:solidFill>
                    <w14:schemeClr w14:val="tx1"/>
                  </w14:solidFill>
                </w14:textFill>
              </w:rPr>
              <w:t>1.35元/㎡/月；</w:t>
            </w:r>
          </w:p>
          <w:p>
            <w:pPr>
              <w:pStyle w:val="43"/>
              <w:wordWrap w:val="0"/>
              <w:spacing w:before="107" w:line="360" w:lineRule="auto"/>
              <w:ind w:left="106"/>
              <w:jc w:val="both"/>
              <w:rPr>
                <w:b/>
                <w:color w:val="000000" w:themeColor="text1"/>
                <w:sz w:val="24"/>
                <w:szCs w:val="24"/>
                <w:shd w:val="clear" w:color="auto" w:fill="FFFFFF"/>
                <w:lang w:val="en-US" w:bidi="ar"/>
                <w14:textFill>
                  <w14:solidFill>
                    <w14:schemeClr w14:val="tx1"/>
                  </w14:solidFill>
                </w14:textFill>
              </w:rPr>
            </w:pPr>
            <w:r>
              <w:rPr>
                <w:rFonts w:hint="eastAsia"/>
                <w:b/>
                <w:color w:val="000000" w:themeColor="text1"/>
                <w:sz w:val="24"/>
                <w:szCs w:val="24"/>
                <w:shd w:val="clear" w:color="auto" w:fill="FFFFFF"/>
                <w:lang w:val="en-US" w:bidi="ar"/>
                <w14:textFill>
                  <w14:solidFill>
                    <w14:schemeClr w14:val="tx1"/>
                  </w14:solidFill>
                </w14:textFill>
              </w:rPr>
              <w:t>注：1、供应商针对本项目的投标报价不得高于最高限价，否则按无效投标文件处理。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33" w:type="dxa"/>
            <w:vAlign w:val="center"/>
          </w:tcPr>
          <w:p>
            <w:pPr>
              <w:pStyle w:val="43"/>
              <w:wordWrap w:val="0"/>
              <w:spacing w:before="107"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1.2.9</w:t>
            </w:r>
          </w:p>
        </w:tc>
        <w:tc>
          <w:tcPr>
            <w:tcW w:w="1850" w:type="dxa"/>
            <w:vAlign w:val="center"/>
          </w:tcPr>
          <w:p>
            <w:pPr>
              <w:pStyle w:val="43"/>
              <w:wordWrap w:val="0"/>
              <w:spacing w:before="107" w:line="360" w:lineRule="auto"/>
              <w:ind w:left="148" w:right="104"/>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服务要求</w:t>
            </w:r>
          </w:p>
        </w:tc>
        <w:tc>
          <w:tcPr>
            <w:tcW w:w="6405" w:type="dxa"/>
            <w:vAlign w:val="center"/>
          </w:tcPr>
          <w:p>
            <w:pPr>
              <w:pStyle w:val="43"/>
              <w:wordWrap w:val="0"/>
              <w:spacing w:before="107" w:line="360" w:lineRule="auto"/>
              <w:ind w:left="106"/>
              <w:jc w:val="both"/>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满足采购人工作要求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7" w:hRule="atLeast"/>
          <w:jc w:val="center"/>
        </w:trPr>
        <w:tc>
          <w:tcPr>
            <w:tcW w:w="1033" w:type="dxa"/>
            <w:vAlign w:val="center"/>
          </w:tcPr>
          <w:p>
            <w:pPr>
              <w:wordWrap w:val="0"/>
              <w:spacing w:line="360" w:lineRule="auto"/>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1.2.10</w:t>
            </w:r>
          </w:p>
        </w:tc>
        <w:tc>
          <w:tcPr>
            <w:tcW w:w="1850" w:type="dxa"/>
            <w:vAlign w:val="center"/>
          </w:tcPr>
          <w:p>
            <w:pPr>
              <w:wordWrap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资格要求</w:t>
            </w:r>
          </w:p>
        </w:tc>
        <w:tc>
          <w:tcPr>
            <w:tcW w:w="6405" w:type="dxa"/>
            <w:vAlign w:val="center"/>
          </w:tcPr>
          <w:p>
            <w:pPr>
              <w:widowControl/>
              <w:shd w:val="clear" w:color="auto" w:fill="FFFFFF"/>
              <w:wordWrap w:val="0"/>
              <w:spacing w:line="360" w:lineRule="auto"/>
              <w:ind w:firstLine="240" w:firstLineChars="1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1.满足《中华人民共和国政府采购法》第二十二条规定；</w:t>
            </w:r>
          </w:p>
          <w:p>
            <w:pPr>
              <w:widowControl/>
              <w:shd w:val="clear" w:color="auto" w:fill="FFFFFF"/>
              <w:wordWrap w:val="0"/>
              <w:spacing w:line="360" w:lineRule="auto"/>
              <w:ind w:firstLine="240" w:firstLineChars="1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2.落实政府采购政策需满足的资格要求：促进中小企业和监狱企业发展扶持政策、政府强制采购节能产品强制采购、节能产品及环境标志产品优先采购、促进残疾人就业政府采购政策。</w:t>
            </w:r>
          </w:p>
          <w:p>
            <w:pPr>
              <w:widowControl/>
              <w:shd w:val="clear" w:color="auto" w:fill="FFFFFF"/>
              <w:wordWrap w:val="0"/>
              <w:spacing w:line="360" w:lineRule="auto"/>
              <w:ind w:firstLine="240" w:firstLineChars="1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3.本项目的特定资格要求：</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w:t>
            </w:r>
            <w:r>
              <w:rPr>
                <w:rFonts w:hint="eastAsia"/>
                <w:color w:val="000000" w:themeColor="text1"/>
                <w:sz w:val="24"/>
                <w:szCs w:val="24"/>
                <w:lang w:val="en-US"/>
                <w14:textFill>
                  <w14:solidFill>
                    <w14:schemeClr w14:val="tx1"/>
                  </w14:solidFill>
                </w14:textFill>
              </w:rPr>
              <w:t>3.1 提供书面承诺符合《中华人民共和国政府采购法》第二十二条资格条件且无纳税、社保等方面失信记录以及履行合同所必须的设备和能力声明函、中小企业声明函、无违法记录声明函</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3.2 </w:t>
            </w:r>
            <w:r>
              <w:rPr>
                <w:rFonts w:hint="eastAsia"/>
                <w:color w:val="000000" w:themeColor="text1"/>
                <w:sz w:val="24"/>
                <w:szCs w:val="24"/>
                <w14:textFill>
                  <w14:solidFill>
                    <w14:schemeClr w14:val="tx1"/>
                  </w14:solidFill>
                </w14:textFill>
              </w:rPr>
              <w:t>信誉要求：根据财政部《关于在政府采购活动中查询及使用信用记录有关问题的通知》(财库[2016]125 号) 和豫财购[2016]15 号的规定，对列入失信被执行人、重大税收违法案件当事人名单、政府采购严重违法失信行为记录名单的供应商，拒绝其参与本项目政府采购活动。查询渠道：“信用中国”网站（www.creditchina.gov.cn）、中国政府采购网（www.ccgp.gov.cn）,同时对信用查询记录和证据截图；注：查询日期自发布公告之日起,由于“信用中国”网站更新，失信被执行人查询窗口转跳至“中国执行信息公开网”，故本项目供应商企业查询需提供“中国执行信息公开网”网站失信被执行人查询截图（注：采购人、代理机构在开标后对所有投标供应商信用记录进行查询，并将查询结果网页打印存档，投标供应商不良信用记录以代理机构开标后查询结果为准。)</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3.</w:t>
            </w:r>
            <w:r>
              <w:rPr>
                <w:rFonts w:hint="eastAsia"/>
                <w:color w:val="000000" w:themeColor="text1"/>
                <w:sz w:val="24"/>
                <w:szCs w:val="24"/>
                <w:lang w:val="en-US"/>
                <w14:textFill>
                  <w14:solidFill>
                    <w14:schemeClr w14:val="tx1"/>
                  </w14:solidFill>
                </w14:textFill>
              </w:rPr>
              <w:t xml:space="preserve">3 </w:t>
            </w:r>
            <w:r>
              <w:rPr>
                <w:rFonts w:hint="eastAsia"/>
                <w:color w:val="000000" w:themeColor="text1"/>
                <w:sz w:val="24"/>
                <w:szCs w:val="24"/>
                <w14:textFill>
                  <w14:solidFill>
                    <w14:schemeClr w14:val="tx1"/>
                  </w14:solidFill>
                </w14:textFill>
              </w:rPr>
              <w:t>其它要求：单位负责人为同一人或者存在控股、管理关系的不同单位，不得同时参加本项目投标，投标文件中应提供在“国家企业信用信息公示系统”中查询打印的相关材料并加盖电子章（需包含公司基本信息、股东信息及股权变更信息）。</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rFonts w:hint="eastAsia"/>
                <w:color w:val="000000" w:themeColor="text1"/>
                <w:sz w:val="24"/>
                <w:szCs w:val="24"/>
                <w:lang w:val="en-US"/>
                <w14:textFill>
                  <w14:solidFill>
                    <w14:schemeClr w14:val="tx1"/>
                  </w14:solidFill>
                </w14:textFill>
              </w:rPr>
              <w:t xml:space="preserve">4 </w:t>
            </w:r>
            <w:r>
              <w:rPr>
                <w:rFonts w:hint="eastAsia"/>
                <w:color w:val="000000" w:themeColor="text1"/>
                <w:sz w:val="24"/>
                <w:szCs w:val="24"/>
                <w14:textFill>
                  <w14:solidFill>
                    <w14:schemeClr w14:val="tx1"/>
                  </w14:solidFill>
                </w14:textFill>
              </w:rPr>
              <w:t>本项目不接受联合体参加投标。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 w:hRule="atLeast"/>
          <w:jc w:val="center"/>
        </w:trPr>
        <w:tc>
          <w:tcPr>
            <w:tcW w:w="1033" w:type="dxa"/>
            <w:vAlign w:val="center"/>
          </w:tcPr>
          <w:p>
            <w:pPr>
              <w:pStyle w:val="43"/>
              <w:wordWrap w:val="0"/>
              <w:spacing w:line="360" w:lineRule="auto"/>
              <w:ind w:right="153"/>
              <w:jc w:val="center"/>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w:t>
            </w:r>
            <w:r>
              <w:rPr>
                <w:color w:val="000000" w:themeColor="text1"/>
                <w:sz w:val="24"/>
                <w:szCs w:val="24"/>
                <w14:textFill>
                  <w14:solidFill>
                    <w14:schemeClr w14:val="tx1"/>
                  </w14:solidFill>
                </w14:textFill>
              </w:rPr>
              <w:t>1.2.11</w:t>
            </w:r>
          </w:p>
        </w:tc>
        <w:tc>
          <w:tcPr>
            <w:tcW w:w="1850" w:type="dxa"/>
            <w:vAlign w:val="center"/>
          </w:tcPr>
          <w:p>
            <w:pPr>
              <w:pStyle w:val="43"/>
              <w:wordWrap w:val="0"/>
              <w:spacing w:before="109"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是否接受联合</w:t>
            </w:r>
            <w:r>
              <w:rPr>
                <w:color w:val="000000" w:themeColor="text1"/>
                <w:w w:val="99"/>
                <w:sz w:val="24"/>
                <w:szCs w:val="24"/>
                <w14:textFill>
                  <w14:solidFill>
                    <w14:schemeClr w14:val="tx1"/>
                  </w14:solidFill>
                </w14:textFill>
              </w:rPr>
              <w:t>体</w:t>
            </w:r>
          </w:p>
        </w:tc>
        <w:tc>
          <w:tcPr>
            <w:tcW w:w="6405" w:type="dxa"/>
            <w:vAlign w:val="center"/>
          </w:tcPr>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1033" w:type="dxa"/>
            <w:vAlign w:val="center"/>
          </w:tcPr>
          <w:p>
            <w:pPr>
              <w:pStyle w:val="43"/>
              <w:wordWrap w:val="0"/>
              <w:spacing w:before="110"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1.4.1</w:t>
            </w:r>
          </w:p>
        </w:tc>
        <w:tc>
          <w:tcPr>
            <w:tcW w:w="1850" w:type="dxa"/>
            <w:vAlign w:val="center"/>
          </w:tcPr>
          <w:p>
            <w:pPr>
              <w:pStyle w:val="43"/>
              <w:wordWrap w:val="0"/>
              <w:spacing w:before="110" w:line="360" w:lineRule="auto"/>
              <w:ind w:left="148" w:right="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现场考察</w:t>
            </w:r>
          </w:p>
        </w:tc>
        <w:tc>
          <w:tcPr>
            <w:tcW w:w="6405" w:type="dxa"/>
            <w:vAlign w:val="center"/>
          </w:tcPr>
          <w:p>
            <w:pPr>
              <w:pStyle w:val="43"/>
              <w:wordWrap w:val="0"/>
              <w:spacing w:before="110"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1033" w:type="dxa"/>
            <w:vAlign w:val="center"/>
          </w:tcPr>
          <w:p>
            <w:pPr>
              <w:pStyle w:val="43"/>
              <w:wordWrap w:val="0"/>
              <w:spacing w:before="110"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1.4.5</w:t>
            </w:r>
          </w:p>
        </w:tc>
        <w:tc>
          <w:tcPr>
            <w:tcW w:w="1850" w:type="dxa"/>
            <w:vAlign w:val="center"/>
          </w:tcPr>
          <w:p>
            <w:pPr>
              <w:pStyle w:val="43"/>
              <w:wordWrap w:val="0"/>
              <w:spacing w:before="110"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答疑会</w:t>
            </w:r>
          </w:p>
        </w:tc>
        <w:tc>
          <w:tcPr>
            <w:tcW w:w="6405" w:type="dxa"/>
            <w:vAlign w:val="center"/>
          </w:tcPr>
          <w:p>
            <w:pPr>
              <w:pStyle w:val="43"/>
              <w:wordWrap w:val="0"/>
              <w:spacing w:before="110"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11"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1.5.1</w:t>
            </w:r>
          </w:p>
        </w:tc>
        <w:tc>
          <w:tcPr>
            <w:tcW w:w="1850" w:type="dxa"/>
            <w:vAlign w:val="center"/>
          </w:tcPr>
          <w:p>
            <w:pPr>
              <w:pStyle w:val="43"/>
              <w:wordWrap w:val="0"/>
              <w:spacing w:before="111"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分包</w:t>
            </w:r>
          </w:p>
        </w:tc>
        <w:tc>
          <w:tcPr>
            <w:tcW w:w="6405" w:type="dxa"/>
            <w:vAlign w:val="center"/>
          </w:tcPr>
          <w:p>
            <w:pPr>
              <w:pStyle w:val="43"/>
              <w:wordWrap w:val="0"/>
              <w:spacing w:before="111"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09"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1.6.1</w:t>
            </w:r>
          </w:p>
        </w:tc>
        <w:tc>
          <w:tcPr>
            <w:tcW w:w="1850" w:type="dxa"/>
            <w:vAlign w:val="center"/>
          </w:tcPr>
          <w:p>
            <w:pPr>
              <w:pStyle w:val="43"/>
              <w:wordWrap w:val="0"/>
              <w:spacing w:before="109" w:line="360" w:lineRule="auto"/>
              <w:ind w:left="148" w:right="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实质性偏差</w:t>
            </w:r>
          </w:p>
        </w:tc>
        <w:tc>
          <w:tcPr>
            <w:tcW w:w="6405" w:type="dxa"/>
            <w:vAlign w:val="center"/>
          </w:tcPr>
          <w:p>
            <w:pPr>
              <w:pStyle w:val="43"/>
              <w:wordWrap w:val="0"/>
              <w:spacing w:before="109"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2.2.2</w:t>
            </w:r>
          </w:p>
        </w:tc>
        <w:tc>
          <w:tcPr>
            <w:tcW w:w="1850" w:type="dxa"/>
            <w:vAlign w:val="center"/>
          </w:tcPr>
          <w:p>
            <w:pPr>
              <w:pStyle w:val="43"/>
              <w:wordWrap w:val="0"/>
              <w:spacing w:before="110" w:line="360" w:lineRule="auto"/>
              <w:ind w:left="189"/>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招标文件澄清发出的形式</w:t>
            </w:r>
          </w:p>
        </w:tc>
        <w:tc>
          <w:tcPr>
            <w:tcW w:w="6405" w:type="dxa"/>
            <w:vAlign w:val="center"/>
          </w:tcPr>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通过公共电子交易平台发布且同时在原公告媒体发布澄清公告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Merge w:val="restart"/>
            <w:vAlign w:val="center"/>
          </w:tcPr>
          <w:p>
            <w:pPr>
              <w:pStyle w:val="43"/>
              <w:wordWrap w:val="0"/>
              <w:spacing w:before="1"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2.2.3</w:t>
            </w:r>
          </w:p>
        </w:tc>
        <w:tc>
          <w:tcPr>
            <w:tcW w:w="1850" w:type="dxa"/>
            <w:vMerge w:val="restart"/>
            <w:vAlign w:val="center"/>
          </w:tcPr>
          <w:p>
            <w:pPr>
              <w:pStyle w:val="43"/>
              <w:wordWrap w:val="0"/>
              <w:spacing w:before="109" w:line="360" w:lineRule="auto"/>
              <w:ind w:left="189" w:right="14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确认收到招标文件澄</w:t>
            </w:r>
            <w:r>
              <w:rPr>
                <w:color w:val="000000" w:themeColor="text1"/>
                <w:w w:val="99"/>
                <w:sz w:val="24"/>
                <w:szCs w:val="24"/>
                <w14:textFill>
                  <w14:solidFill>
                    <w14:schemeClr w14:val="tx1"/>
                  </w14:solidFill>
                </w14:textFill>
              </w:rPr>
              <w:t>清</w:t>
            </w:r>
          </w:p>
        </w:tc>
        <w:tc>
          <w:tcPr>
            <w:tcW w:w="6405" w:type="dxa"/>
            <w:vAlign w:val="center"/>
          </w:tcPr>
          <w:p>
            <w:pPr>
              <w:pStyle w:val="43"/>
              <w:wordWrap w:val="0"/>
              <w:spacing w:before="109"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时间：在收到相应澄清文件后</w:t>
            </w:r>
            <w:r>
              <w:rPr>
                <w:color w:val="000000" w:themeColor="text1"/>
                <w:sz w:val="24"/>
                <w:szCs w:val="24"/>
                <w:u w:val="single"/>
                <w14:textFill>
                  <w14:solidFill>
                    <w14:schemeClr w14:val="tx1"/>
                  </w14:solidFill>
                </w14:textFill>
              </w:rPr>
              <w:t xml:space="preserve"> 24 </w:t>
            </w:r>
            <w:r>
              <w:rPr>
                <w:color w:val="000000" w:themeColor="text1"/>
                <w:sz w:val="24"/>
                <w:szCs w:val="24"/>
                <w14:textFill>
                  <w14:solidFill>
                    <w14:schemeClr w14:val="tx1"/>
                  </w14:solidFill>
                </w14:textFill>
              </w:rPr>
              <w:t>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Merge w:val="continue"/>
            <w:vAlign w:val="center"/>
          </w:tcPr>
          <w:p>
            <w:pPr>
              <w:wordWrap w:val="0"/>
              <w:spacing w:line="360" w:lineRule="auto"/>
              <w:jc w:val="both"/>
              <w:rPr>
                <w:color w:val="000000" w:themeColor="text1"/>
                <w:sz w:val="24"/>
                <w:szCs w:val="24"/>
                <w14:textFill>
                  <w14:solidFill>
                    <w14:schemeClr w14:val="tx1"/>
                  </w14:solidFill>
                </w14:textFill>
              </w:rPr>
            </w:pPr>
          </w:p>
        </w:tc>
        <w:tc>
          <w:tcPr>
            <w:tcW w:w="1850" w:type="dxa"/>
            <w:vMerge w:val="continue"/>
            <w:vAlign w:val="center"/>
          </w:tcPr>
          <w:p>
            <w:pPr>
              <w:wordWrap w:val="0"/>
              <w:spacing w:line="360" w:lineRule="auto"/>
              <w:jc w:val="center"/>
              <w:rPr>
                <w:color w:val="000000" w:themeColor="text1"/>
                <w:sz w:val="24"/>
                <w:szCs w:val="24"/>
                <w14:textFill>
                  <w14:solidFill>
                    <w14:schemeClr w14:val="tx1"/>
                  </w14:solidFill>
                </w14:textFill>
              </w:rPr>
            </w:pPr>
          </w:p>
        </w:tc>
        <w:tc>
          <w:tcPr>
            <w:tcW w:w="6405" w:type="dxa"/>
            <w:vAlign w:val="center"/>
          </w:tcPr>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2.3.2</w:t>
            </w:r>
          </w:p>
        </w:tc>
        <w:tc>
          <w:tcPr>
            <w:tcW w:w="1850" w:type="dxa"/>
            <w:vAlign w:val="center"/>
          </w:tcPr>
          <w:p>
            <w:pPr>
              <w:pStyle w:val="43"/>
              <w:wordWrap w:val="0"/>
              <w:spacing w:before="2" w:line="360" w:lineRule="auto"/>
              <w:ind w:left="292" w:right="140" w:hanging="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招标文件修改发出的形式</w:t>
            </w:r>
          </w:p>
        </w:tc>
        <w:tc>
          <w:tcPr>
            <w:tcW w:w="6405" w:type="dxa"/>
            <w:vAlign w:val="center"/>
          </w:tcPr>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通过公共电子交易平台发布且同时在原公告媒体发布变更公告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1033" w:type="dxa"/>
            <w:vMerge w:val="restart"/>
            <w:vAlign w:val="center"/>
          </w:tcPr>
          <w:p>
            <w:pPr>
              <w:pStyle w:val="43"/>
              <w:wordWrap w:val="0"/>
              <w:spacing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2.3.3</w:t>
            </w:r>
          </w:p>
        </w:tc>
        <w:tc>
          <w:tcPr>
            <w:tcW w:w="1850" w:type="dxa"/>
            <w:vMerge w:val="restart"/>
            <w:vAlign w:val="center"/>
          </w:tcPr>
          <w:p>
            <w:pPr>
              <w:pStyle w:val="43"/>
              <w:wordWrap w:val="0"/>
              <w:spacing w:before="109" w:line="360" w:lineRule="auto"/>
              <w:ind w:left="189"/>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确认收到招标文件修改</w:t>
            </w:r>
          </w:p>
        </w:tc>
        <w:tc>
          <w:tcPr>
            <w:tcW w:w="6405" w:type="dxa"/>
            <w:vAlign w:val="center"/>
          </w:tcPr>
          <w:p>
            <w:pPr>
              <w:pStyle w:val="43"/>
              <w:wordWrap w:val="0"/>
              <w:spacing w:before="109"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时间：在收到相应修改文件后 24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1033" w:type="dxa"/>
            <w:vMerge w:val="continue"/>
            <w:vAlign w:val="center"/>
          </w:tcPr>
          <w:p>
            <w:pPr>
              <w:pStyle w:val="43"/>
              <w:wordWrap w:val="0"/>
              <w:spacing w:before="109" w:line="360" w:lineRule="auto"/>
              <w:ind w:left="144"/>
              <w:jc w:val="both"/>
              <w:rPr>
                <w:color w:val="000000" w:themeColor="text1"/>
                <w:sz w:val="24"/>
                <w:szCs w:val="24"/>
                <w14:textFill>
                  <w14:solidFill>
                    <w14:schemeClr w14:val="tx1"/>
                  </w14:solidFill>
                </w14:textFill>
              </w:rPr>
            </w:pPr>
          </w:p>
        </w:tc>
        <w:tc>
          <w:tcPr>
            <w:tcW w:w="1850" w:type="dxa"/>
            <w:vMerge w:val="continue"/>
            <w:vAlign w:val="center"/>
          </w:tcPr>
          <w:p>
            <w:pPr>
              <w:pStyle w:val="43"/>
              <w:wordWrap w:val="0"/>
              <w:spacing w:before="109" w:line="360" w:lineRule="auto"/>
              <w:ind w:left="144"/>
              <w:jc w:val="center"/>
              <w:rPr>
                <w:color w:val="000000" w:themeColor="text1"/>
                <w:sz w:val="24"/>
                <w:szCs w:val="24"/>
                <w14:textFill>
                  <w14:solidFill>
                    <w14:schemeClr w14:val="tx1"/>
                  </w14:solidFill>
                </w14:textFill>
              </w:rPr>
            </w:pPr>
          </w:p>
        </w:tc>
        <w:tc>
          <w:tcPr>
            <w:tcW w:w="6405" w:type="dxa"/>
            <w:vAlign w:val="center"/>
          </w:tcPr>
          <w:p>
            <w:pPr>
              <w:pStyle w:val="43"/>
              <w:wordWrap w:val="0"/>
              <w:spacing w:before="109" w:line="360" w:lineRule="auto"/>
              <w:ind w:left="144"/>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2.3.2</w:t>
            </w:r>
          </w:p>
        </w:tc>
        <w:tc>
          <w:tcPr>
            <w:tcW w:w="1850" w:type="dxa"/>
            <w:vAlign w:val="center"/>
          </w:tcPr>
          <w:p>
            <w:pPr>
              <w:pStyle w:val="43"/>
              <w:wordWrap w:val="0"/>
              <w:spacing w:before="2" w:line="360" w:lineRule="auto"/>
              <w:ind w:left="292" w:right="140" w:hanging="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招标文件修改发出的形式</w:t>
            </w:r>
          </w:p>
        </w:tc>
        <w:tc>
          <w:tcPr>
            <w:tcW w:w="6405" w:type="dxa"/>
            <w:vAlign w:val="center"/>
          </w:tcPr>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通过公共电子交易平台发布且同时在原公告媒体发布变更公告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Merge w:val="restart"/>
            <w:vAlign w:val="center"/>
          </w:tcPr>
          <w:p>
            <w:pPr>
              <w:pStyle w:val="43"/>
              <w:wordWrap w:val="0"/>
              <w:spacing w:line="360" w:lineRule="auto"/>
              <w:ind w:left="272"/>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2.3.3</w:t>
            </w:r>
          </w:p>
        </w:tc>
        <w:tc>
          <w:tcPr>
            <w:tcW w:w="1850" w:type="dxa"/>
            <w:vMerge w:val="restart"/>
            <w:vAlign w:val="center"/>
          </w:tcPr>
          <w:p>
            <w:pPr>
              <w:pStyle w:val="43"/>
              <w:wordWrap w:val="0"/>
              <w:spacing w:before="109" w:line="360" w:lineRule="auto"/>
              <w:ind w:left="189"/>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确认收到招标文件修改</w:t>
            </w:r>
          </w:p>
        </w:tc>
        <w:tc>
          <w:tcPr>
            <w:tcW w:w="6405" w:type="dxa"/>
            <w:vAlign w:val="center"/>
          </w:tcPr>
          <w:p>
            <w:pPr>
              <w:pStyle w:val="43"/>
              <w:wordWrap w:val="0"/>
              <w:spacing w:before="109"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时间：在收到相应修改文件后 24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Merge w:val="continue"/>
            <w:vAlign w:val="center"/>
          </w:tcPr>
          <w:p>
            <w:pPr>
              <w:wordWrap w:val="0"/>
              <w:spacing w:line="360" w:lineRule="auto"/>
              <w:jc w:val="both"/>
              <w:rPr>
                <w:color w:val="000000" w:themeColor="text1"/>
                <w:sz w:val="24"/>
                <w:szCs w:val="24"/>
                <w14:textFill>
                  <w14:solidFill>
                    <w14:schemeClr w14:val="tx1"/>
                  </w14:solidFill>
                </w14:textFill>
              </w:rPr>
            </w:pPr>
          </w:p>
        </w:tc>
        <w:tc>
          <w:tcPr>
            <w:tcW w:w="1850" w:type="dxa"/>
            <w:vMerge w:val="continue"/>
            <w:vAlign w:val="center"/>
          </w:tcPr>
          <w:p>
            <w:pPr>
              <w:wordWrap w:val="0"/>
              <w:spacing w:line="360" w:lineRule="auto"/>
              <w:jc w:val="center"/>
              <w:rPr>
                <w:color w:val="000000" w:themeColor="text1"/>
                <w:sz w:val="24"/>
                <w:szCs w:val="24"/>
                <w14:textFill>
                  <w14:solidFill>
                    <w14:schemeClr w14:val="tx1"/>
                  </w14:solidFill>
                </w14:textFill>
              </w:rPr>
            </w:pPr>
          </w:p>
        </w:tc>
        <w:tc>
          <w:tcPr>
            <w:tcW w:w="6405" w:type="dxa"/>
            <w:vAlign w:val="center"/>
          </w:tcPr>
          <w:p>
            <w:pPr>
              <w:pStyle w:val="43"/>
              <w:wordWrap w:val="0"/>
              <w:spacing w:before="5" w:line="360" w:lineRule="auto"/>
              <w:jc w:val="both"/>
              <w:rPr>
                <w:rFonts w:ascii="Times New Roman"/>
                <w:color w:val="000000" w:themeColor="text1"/>
                <w:sz w:val="24"/>
                <w:szCs w:val="24"/>
                <w14:textFill>
                  <w14:solidFill>
                    <w14:schemeClr w14:val="tx1"/>
                  </w14:solidFill>
                </w14:textFill>
              </w:rPr>
            </w:pPr>
          </w:p>
          <w:p>
            <w:pPr>
              <w:pStyle w:val="43"/>
              <w:wordWrap w:val="0"/>
              <w:spacing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3.5.1</w:t>
            </w:r>
          </w:p>
        </w:tc>
        <w:tc>
          <w:tcPr>
            <w:tcW w:w="1850" w:type="dxa"/>
            <w:vAlign w:val="center"/>
          </w:tcPr>
          <w:p>
            <w:pPr>
              <w:pStyle w:val="43"/>
              <w:wordWrap w:val="0"/>
              <w:spacing w:line="360" w:lineRule="auto"/>
              <w:ind w:left="148" w:right="104"/>
              <w:jc w:val="center"/>
              <w:rPr>
                <w:b/>
                <w:bCs/>
                <w:color w:val="000000" w:themeColor="text1"/>
                <w:sz w:val="24"/>
                <w:szCs w:val="24"/>
                <w:lang w:val="en-US"/>
                <w14:textFill>
                  <w14:solidFill>
                    <w14:schemeClr w14:val="tx1"/>
                  </w14:solidFill>
                </w14:textFill>
              </w:rPr>
            </w:pPr>
            <w:r>
              <w:rPr>
                <w:rFonts w:hint="eastAsia"/>
                <w:b/>
                <w:bCs/>
                <w:color w:val="000000" w:themeColor="text1"/>
                <w:sz w:val="24"/>
                <w:szCs w:val="24"/>
                <w:lang w:val="en-US"/>
                <w14:textFill>
                  <w14:solidFill>
                    <w14:schemeClr w14:val="tx1"/>
                  </w14:solidFill>
                </w14:textFill>
              </w:rPr>
              <w:t>投标保证金</w:t>
            </w:r>
          </w:p>
        </w:tc>
        <w:tc>
          <w:tcPr>
            <w:tcW w:w="6405" w:type="dxa"/>
            <w:vAlign w:val="center"/>
          </w:tcPr>
          <w:p>
            <w:pPr>
              <w:pStyle w:val="43"/>
              <w:wordWrap w:val="0"/>
              <w:spacing w:before="109" w:line="360" w:lineRule="auto"/>
              <w:ind w:left="144" w:right="89"/>
              <w:jc w:val="both"/>
              <w:rPr>
                <w:bCs/>
                <w:color w:val="000000" w:themeColor="text1"/>
                <w:sz w:val="24"/>
                <w:szCs w:val="24"/>
                <w:shd w:val="clear" w:color="auto" w:fill="FFFFFF"/>
                <w:lang w:val="en-US" w:bidi="ar"/>
                <w14:textFill>
                  <w14:solidFill>
                    <w14:schemeClr w14:val="tx1"/>
                  </w14:solidFill>
                </w14:textFill>
              </w:rPr>
            </w:pPr>
            <w:r>
              <w:rPr>
                <w:rFonts w:hint="eastAsia"/>
                <w:b/>
                <w:color w:val="000000" w:themeColor="text1"/>
                <w:spacing w:val="18"/>
                <w:w w:val="95"/>
                <w:sz w:val="24"/>
                <w:szCs w:val="24"/>
                <w:lang w:val="en-US"/>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33" w:type="dxa"/>
            <w:vAlign w:val="center"/>
          </w:tcPr>
          <w:p>
            <w:pPr>
              <w:pStyle w:val="43"/>
              <w:wordWrap w:val="0"/>
              <w:spacing w:before="109"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3.6.1</w:t>
            </w:r>
          </w:p>
        </w:tc>
        <w:tc>
          <w:tcPr>
            <w:tcW w:w="1850" w:type="dxa"/>
            <w:vAlign w:val="center"/>
          </w:tcPr>
          <w:p>
            <w:pPr>
              <w:pStyle w:val="43"/>
              <w:wordWrap w:val="0"/>
              <w:spacing w:before="109" w:line="360" w:lineRule="auto"/>
              <w:ind w:left="148" w:right="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投标有效期</w:t>
            </w:r>
          </w:p>
        </w:tc>
        <w:tc>
          <w:tcPr>
            <w:tcW w:w="6405" w:type="dxa"/>
            <w:vAlign w:val="center"/>
          </w:tcPr>
          <w:p>
            <w:pPr>
              <w:pStyle w:val="43"/>
              <w:tabs>
                <w:tab w:val="left" w:pos="3084"/>
                <w:tab w:val="left" w:pos="3504"/>
              </w:tabs>
              <w:wordWrap w:val="0"/>
              <w:spacing w:before="109"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递交投标文件的截止之日起</w:t>
            </w:r>
            <w:r>
              <w:rPr>
                <w:rFonts w:hint="eastAsia"/>
                <w:color w:val="000000" w:themeColor="text1"/>
                <w:sz w:val="24"/>
                <w:szCs w:val="24"/>
                <w:u w:val="single"/>
                <w:lang w:val="en-US"/>
                <w14:textFill>
                  <w14:solidFill>
                    <w14:schemeClr w14:val="tx1"/>
                  </w14:solidFill>
                </w14:textFill>
              </w:rPr>
              <w:t xml:space="preserve"> </w:t>
            </w:r>
            <w:r>
              <w:rPr>
                <w:color w:val="000000" w:themeColor="text1"/>
                <w:sz w:val="24"/>
                <w:szCs w:val="24"/>
                <w:u w:val="single"/>
                <w14:textFill>
                  <w14:solidFill>
                    <w14:schemeClr w14:val="tx1"/>
                  </w14:solidFill>
                </w14:textFill>
              </w:rPr>
              <w:t>60</w:t>
            </w:r>
            <w:r>
              <w:rPr>
                <w:rFonts w:hint="eastAsia"/>
                <w:color w:val="000000" w:themeColor="text1"/>
                <w:sz w:val="24"/>
                <w:szCs w:val="24"/>
                <w:u w:val="single"/>
                <w:lang w:val="en-US"/>
                <w14:textFill>
                  <w14:solidFill>
                    <w14:schemeClr w14:val="tx1"/>
                  </w14:solidFill>
                </w14:textFill>
              </w:rPr>
              <w:t xml:space="preserve"> </w:t>
            </w:r>
            <w:r>
              <w:rPr>
                <w:color w:val="000000" w:themeColor="text1"/>
                <w:sz w:val="24"/>
                <w:szCs w:val="24"/>
                <w14:textFill>
                  <w14:solidFill>
                    <w14:schemeClr w14:val="tx1"/>
                  </w14:solidFill>
                </w14:textFill>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4.2.1</w:t>
            </w:r>
          </w:p>
        </w:tc>
        <w:tc>
          <w:tcPr>
            <w:tcW w:w="1850" w:type="dxa"/>
            <w:vAlign w:val="center"/>
          </w:tcPr>
          <w:p>
            <w:pPr>
              <w:pStyle w:val="43"/>
              <w:wordWrap w:val="0"/>
              <w:spacing w:line="360" w:lineRule="auto"/>
              <w:ind w:left="127" w:right="12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投标截止时间</w:t>
            </w:r>
          </w:p>
        </w:tc>
        <w:tc>
          <w:tcPr>
            <w:tcW w:w="6405" w:type="dxa"/>
            <w:vAlign w:val="center"/>
          </w:tcPr>
          <w:p>
            <w:pPr>
              <w:pStyle w:val="43"/>
              <w:wordWrap w:val="0"/>
              <w:spacing w:before="110" w:line="360" w:lineRule="auto"/>
              <w:ind w:left="106"/>
              <w:jc w:val="both"/>
              <w:rPr>
                <w:bCs/>
                <w:color w:val="000000" w:themeColor="text1"/>
                <w:sz w:val="24"/>
                <w:szCs w:val="24"/>
                <w:shd w:val="clear" w:color="auto" w:fill="FFFFFF"/>
                <w:lang w:val="en-US" w:bidi="ar"/>
                <w14:textFill>
                  <w14:solidFill>
                    <w14:schemeClr w14:val="tx1"/>
                  </w14:solidFill>
                </w14:textFill>
              </w:rPr>
            </w:pPr>
            <w:r>
              <w:rPr>
                <w:rFonts w:hint="eastAsia"/>
                <w:b/>
                <w:color w:val="000000" w:themeColor="text1"/>
                <w:sz w:val="24"/>
                <w:szCs w:val="24"/>
                <w14:textFill>
                  <w14:solidFill>
                    <w14:schemeClr w14:val="tx1"/>
                  </w14:solidFill>
                </w14:textFill>
              </w:rPr>
              <w:t>2023年</w:t>
            </w:r>
            <w:r>
              <w:rPr>
                <w:rFonts w:hint="eastAsia"/>
                <w:b/>
                <w:color w:val="000000" w:themeColor="text1"/>
                <w:sz w:val="24"/>
                <w:szCs w:val="24"/>
                <w:lang w:val="en-US"/>
                <w14:textFill>
                  <w14:solidFill>
                    <w14:schemeClr w14:val="tx1"/>
                  </w14:solidFill>
                </w14:textFill>
              </w:rPr>
              <w:t xml:space="preserve"> 12 </w:t>
            </w:r>
            <w:r>
              <w:rPr>
                <w:rFonts w:hint="eastAsia"/>
                <w:b/>
                <w:color w:val="000000" w:themeColor="text1"/>
                <w:sz w:val="24"/>
                <w:szCs w:val="24"/>
                <w14:textFill>
                  <w14:solidFill>
                    <w14:schemeClr w14:val="tx1"/>
                  </w14:solidFill>
                </w14:textFill>
              </w:rPr>
              <w:t>月</w:t>
            </w:r>
            <w:r>
              <w:rPr>
                <w:rFonts w:hint="eastAsia"/>
                <w:b/>
                <w:color w:val="000000" w:themeColor="text1"/>
                <w:sz w:val="24"/>
                <w:szCs w:val="24"/>
                <w:lang w:val="en-US"/>
                <w14:textFill>
                  <w14:solidFill>
                    <w14:schemeClr w14:val="tx1"/>
                  </w14:solidFill>
                </w14:textFill>
              </w:rPr>
              <w:t xml:space="preserve"> 8  </w:t>
            </w:r>
            <w:r>
              <w:rPr>
                <w:rFonts w:hint="eastAsia"/>
                <w:b/>
                <w:color w:val="000000" w:themeColor="text1"/>
                <w:sz w:val="24"/>
                <w:szCs w:val="24"/>
                <w14:textFill>
                  <w14:solidFill>
                    <w14:schemeClr w14:val="tx1"/>
                  </w14:solidFill>
                </w14:textFill>
              </w:rPr>
              <w:t>日</w:t>
            </w:r>
            <w:r>
              <w:rPr>
                <w:rFonts w:hint="eastAsia"/>
                <w:b/>
                <w:color w:val="000000" w:themeColor="text1"/>
                <w:sz w:val="24"/>
                <w:szCs w:val="24"/>
                <w:lang w:val="en-US"/>
                <w14:textFill>
                  <w14:solidFill>
                    <w14:schemeClr w14:val="tx1"/>
                  </w14:solidFill>
                </w14:textFill>
              </w:rPr>
              <w:t xml:space="preserve">  10 </w:t>
            </w:r>
            <w:r>
              <w:rPr>
                <w:rFonts w:hint="eastAsia"/>
                <w:b/>
                <w:color w:val="000000" w:themeColor="text1"/>
                <w:sz w:val="24"/>
                <w:szCs w:val="24"/>
                <w14:textFill>
                  <w14:solidFill>
                    <w14:schemeClr w14:val="tx1"/>
                  </w14:solidFill>
                </w14:textFill>
              </w:rPr>
              <w:t>时</w:t>
            </w:r>
            <w:r>
              <w:rPr>
                <w:rFonts w:hint="eastAsia"/>
                <w:b/>
                <w:color w:val="000000" w:themeColor="text1"/>
                <w:sz w:val="24"/>
                <w:szCs w:val="24"/>
                <w:lang w:val="en-US"/>
                <w14:textFill>
                  <w14:solidFill>
                    <w14:schemeClr w14:val="tx1"/>
                  </w14:solidFill>
                </w14:textFill>
              </w:rPr>
              <w:t xml:space="preserve">  00 </w:t>
            </w:r>
            <w:r>
              <w:rPr>
                <w:b/>
                <w:color w:val="000000" w:themeColor="text1"/>
                <w:sz w:val="24"/>
                <w:szCs w:val="24"/>
                <w14:textFill>
                  <w14:solidFill>
                    <w14:schemeClr w14:val="tx1"/>
                  </w14:solidFill>
                </w14:textFill>
              </w:rPr>
              <w:t>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4.2.2</w:t>
            </w:r>
          </w:p>
        </w:tc>
        <w:tc>
          <w:tcPr>
            <w:tcW w:w="1850" w:type="dxa"/>
            <w:vAlign w:val="center"/>
          </w:tcPr>
          <w:p>
            <w:pPr>
              <w:pStyle w:val="43"/>
              <w:wordWrap w:val="0"/>
              <w:spacing w:before="110" w:line="360" w:lineRule="auto"/>
              <w:ind w:left="17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递交投标文件地点</w:t>
            </w:r>
          </w:p>
        </w:tc>
        <w:tc>
          <w:tcPr>
            <w:tcW w:w="6405" w:type="dxa"/>
            <w:vAlign w:val="center"/>
          </w:tcPr>
          <w:p>
            <w:pPr>
              <w:pStyle w:val="43"/>
              <w:wordWrap w:val="0"/>
              <w:spacing w:before="110" w:line="360" w:lineRule="auto"/>
              <w:ind w:left="106"/>
              <w:jc w:val="both"/>
              <w:rPr>
                <w:bCs/>
                <w:color w:val="000000" w:themeColor="text1"/>
                <w:sz w:val="24"/>
                <w:szCs w:val="24"/>
                <w:shd w:val="clear" w:color="auto" w:fill="FFFFFF"/>
                <w:lang w:val="en-US" w:bidi="ar"/>
                <w14:textFill>
                  <w14:solidFill>
                    <w14:schemeClr w14:val="tx1"/>
                  </w14:solidFill>
                </w14:textFill>
              </w:rPr>
            </w:pPr>
            <w:r>
              <w:rPr>
                <w:rFonts w:hint="eastAsia"/>
                <w:bCs/>
                <w:color w:val="000000" w:themeColor="text1"/>
                <w:sz w:val="24"/>
                <w:szCs w:val="24"/>
                <w:shd w:val="clear" w:color="auto" w:fill="FFFFFF"/>
                <w:lang w:val="en-US" w:bidi="ar"/>
                <w14:textFill>
                  <w14:solidFill>
                    <w14:schemeClr w14:val="tx1"/>
                  </w14:solidFill>
                </w14:textFill>
              </w:rPr>
              <w:t>郑州市公共资源交易中心（https://zzggzy.zhengzhou.gov.cn）电子交易平台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5.1.1</w:t>
            </w:r>
          </w:p>
        </w:tc>
        <w:tc>
          <w:tcPr>
            <w:tcW w:w="1850" w:type="dxa"/>
            <w:vAlign w:val="center"/>
          </w:tcPr>
          <w:p>
            <w:pPr>
              <w:wordWrap w:val="0"/>
              <w:spacing w:line="36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开标时间和开标地点</w:t>
            </w:r>
          </w:p>
        </w:tc>
        <w:tc>
          <w:tcPr>
            <w:tcW w:w="6405" w:type="dxa"/>
            <w:vAlign w:val="center"/>
          </w:tcPr>
          <w:p>
            <w:pPr>
              <w:wordWrap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开标时间：同投标截止时间</w:t>
            </w:r>
          </w:p>
          <w:p>
            <w:pPr>
              <w:wordWrap w:val="0"/>
              <w:spacing w:line="360" w:lineRule="auto"/>
              <w:rPr>
                <w:color w:val="000000" w:themeColor="text1"/>
                <w:sz w:val="24"/>
                <w:szCs w:val="24"/>
                <w:lang w:val="en-US"/>
                <w14:textFill>
                  <w14:solidFill>
                    <w14:schemeClr w14:val="tx1"/>
                  </w14:solidFill>
                </w14:textFill>
              </w:rPr>
            </w:pPr>
            <w:r>
              <w:rPr>
                <w:color w:val="000000" w:themeColor="text1"/>
                <w:sz w:val="24"/>
                <w:szCs w:val="24"/>
                <w14:textFill>
                  <w14:solidFill>
                    <w14:schemeClr w14:val="tx1"/>
                  </w14:solidFill>
                </w14:textFill>
              </w:rPr>
              <w:t>开标地点：</w:t>
            </w:r>
            <w:r>
              <w:rPr>
                <w:rFonts w:hint="eastAsia"/>
                <w:color w:val="000000" w:themeColor="text1"/>
                <w:sz w:val="24"/>
                <w:szCs w:val="24"/>
                <w14:textFill>
                  <w14:solidFill>
                    <w14:schemeClr w14:val="tx1"/>
                  </w14:solidFill>
                </w14:textFill>
              </w:rPr>
              <w:t>郑州市公共资源交易中心不见面开标大厅（https://zzggzy.zhengzhou.gov.cn/BidOpening/）。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5.2.1</w:t>
            </w:r>
          </w:p>
        </w:tc>
        <w:tc>
          <w:tcPr>
            <w:tcW w:w="1850" w:type="dxa"/>
            <w:vAlign w:val="center"/>
          </w:tcPr>
          <w:p>
            <w:pPr>
              <w:pStyle w:val="43"/>
              <w:wordWrap w:val="0"/>
              <w:spacing w:line="360" w:lineRule="auto"/>
              <w:ind w:left="148" w:right="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资格审查</w:t>
            </w:r>
          </w:p>
        </w:tc>
        <w:tc>
          <w:tcPr>
            <w:tcW w:w="6405" w:type="dxa"/>
            <w:vAlign w:val="center"/>
          </w:tcPr>
          <w:p>
            <w:pPr>
              <w:pStyle w:val="43"/>
              <w:wordWrap w:val="0"/>
              <w:spacing w:before="110" w:line="360" w:lineRule="auto"/>
              <w:ind w:left="144"/>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由采购人或采购代理机构对</w:t>
            </w: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的资格进行审查，资格审查人员由采购人或采购代理机人员构共</w:t>
            </w:r>
            <w:r>
              <w:rPr>
                <w:rFonts w:hint="eastAsia"/>
                <w:color w:val="000000" w:themeColor="text1"/>
                <w:sz w:val="24"/>
                <w:szCs w:val="24"/>
                <w:u w:val="single"/>
                <w:lang w:val="en-US"/>
                <w14:textFill>
                  <w14:solidFill>
                    <w14:schemeClr w14:val="tx1"/>
                  </w14:solidFill>
                </w14:textFill>
              </w:rPr>
              <w:t xml:space="preserve"> </w:t>
            </w:r>
            <w:r>
              <w:rPr>
                <w:color w:val="000000" w:themeColor="text1"/>
                <w:sz w:val="24"/>
                <w:szCs w:val="24"/>
                <w:u w:val="single"/>
                <w14:textFill>
                  <w14:solidFill>
                    <w14:schemeClr w14:val="tx1"/>
                  </w14:solidFill>
                </w14:textFill>
              </w:rPr>
              <w:t>1</w:t>
            </w:r>
            <w:r>
              <w:rPr>
                <w:rFonts w:hint="eastAsia"/>
                <w:color w:val="000000" w:themeColor="text1"/>
                <w:sz w:val="24"/>
                <w:szCs w:val="24"/>
                <w:u w:val="single"/>
                <w:lang w:val="en-US"/>
                <w14:textFill>
                  <w14:solidFill>
                    <w14:schemeClr w14:val="tx1"/>
                  </w14:solidFill>
                </w14:textFill>
              </w:rPr>
              <w:t xml:space="preserve"> </w:t>
            </w:r>
            <w:r>
              <w:rPr>
                <w:color w:val="000000" w:themeColor="text1"/>
                <w:sz w:val="24"/>
                <w:szCs w:val="24"/>
                <w14:textFill>
                  <w14:solidFill>
                    <w14:schemeClr w14:val="tx1"/>
                  </w14:solidFill>
                </w14:textFill>
              </w:rPr>
              <w:t>人组成</w:t>
            </w:r>
            <w:r>
              <w:rPr>
                <w:rFonts w:hint="eastAsia"/>
                <w:color w:val="000000" w:themeColor="text1"/>
                <w:sz w:val="24"/>
                <w:szCs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1033" w:type="dxa"/>
            <w:vAlign w:val="center"/>
          </w:tcPr>
          <w:p>
            <w:pPr>
              <w:pStyle w:val="43"/>
              <w:wordWrap w:val="0"/>
              <w:spacing w:before="111"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5.3.1</w:t>
            </w:r>
          </w:p>
        </w:tc>
        <w:tc>
          <w:tcPr>
            <w:tcW w:w="1850" w:type="dxa"/>
            <w:vAlign w:val="center"/>
          </w:tcPr>
          <w:p>
            <w:pPr>
              <w:pStyle w:val="43"/>
              <w:wordWrap w:val="0"/>
              <w:spacing w:before="111" w:line="360" w:lineRule="auto"/>
              <w:ind w:left="148"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评标委员会组</w:t>
            </w:r>
            <w:r>
              <w:rPr>
                <w:color w:val="000000" w:themeColor="text1"/>
                <w:w w:val="99"/>
                <w:sz w:val="24"/>
                <w:szCs w:val="24"/>
                <w14:textFill>
                  <w14:solidFill>
                    <w14:schemeClr w14:val="tx1"/>
                  </w14:solidFill>
                </w14:textFill>
              </w:rPr>
              <w:t>成</w:t>
            </w:r>
          </w:p>
        </w:tc>
        <w:tc>
          <w:tcPr>
            <w:tcW w:w="6405" w:type="dxa"/>
            <w:vAlign w:val="center"/>
          </w:tcPr>
          <w:p>
            <w:pPr>
              <w:pStyle w:val="43"/>
              <w:wordWrap w:val="0"/>
              <w:spacing w:before="109"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评标委员会由采购人代表和</w:t>
            </w:r>
            <w:r>
              <w:rPr>
                <w:rFonts w:hint="eastAsia"/>
                <w:color w:val="000000" w:themeColor="text1"/>
                <w:sz w:val="24"/>
                <w:szCs w:val="24"/>
                <w:lang w:val="en-US"/>
                <w14:textFill>
                  <w14:solidFill>
                    <w14:schemeClr w14:val="tx1"/>
                  </w14:solidFill>
                </w14:textFill>
              </w:rPr>
              <w:t>技术、经济</w:t>
            </w:r>
            <w:r>
              <w:rPr>
                <w:color w:val="000000" w:themeColor="text1"/>
                <w:sz w:val="24"/>
                <w:szCs w:val="24"/>
                <w14:textFill>
                  <w14:solidFill>
                    <w14:schemeClr w14:val="tx1"/>
                  </w14:solidFill>
                </w14:textFill>
              </w:rPr>
              <w:t>专家组成，</w:t>
            </w:r>
            <w:r>
              <w:rPr>
                <w:rFonts w:hint="eastAsia"/>
                <w:color w:val="000000" w:themeColor="text1"/>
                <w:sz w:val="24"/>
                <w:szCs w:val="24"/>
                <w:lang w:val="en-US"/>
                <w14:textFill>
                  <w14:solidFill>
                    <w14:schemeClr w14:val="tx1"/>
                  </w14:solidFill>
                </w14:textFill>
              </w:rPr>
              <w:t>其中</w:t>
            </w:r>
            <w:r>
              <w:rPr>
                <w:color w:val="000000" w:themeColor="text1"/>
                <w:sz w:val="24"/>
                <w:szCs w:val="24"/>
                <w14:textFill>
                  <w14:solidFill>
                    <w14:schemeClr w14:val="tx1"/>
                  </w14:solidFill>
                </w14:textFill>
              </w:rPr>
              <w:t>采购人代表</w:t>
            </w:r>
            <w:r>
              <w:rPr>
                <w:rFonts w:hint="eastAsia"/>
                <w:color w:val="000000" w:themeColor="text1"/>
                <w:sz w:val="24"/>
                <w:szCs w:val="24"/>
                <w:u w:val="single"/>
                <w:lang w:val="en-US"/>
                <w14:textFill>
                  <w14:solidFill>
                    <w14:schemeClr w14:val="tx1"/>
                  </w14:solidFill>
                </w14:textFill>
              </w:rPr>
              <w:t xml:space="preserve"> 1 人</w:t>
            </w:r>
            <w:r>
              <w:rPr>
                <w:rFonts w:hint="eastAsia"/>
                <w:color w:val="000000" w:themeColor="text1"/>
                <w:sz w:val="24"/>
                <w:szCs w:val="24"/>
                <w:lang w:val="en-US"/>
                <w14:textFill>
                  <w14:solidFill>
                    <w14:schemeClr w14:val="tx1"/>
                  </w14:solidFill>
                </w14:textFill>
              </w:rPr>
              <w:t>，技术、经济专家</w:t>
            </w:r>
            <w:r>
              <w:rPr>
                <w:color w:val="000000" w:themeColor="text1"/>
                <w:sz w:val="24"/>
                <w:szCs w:val="24"/>
                <w14:textFill>
                  <w14:solidFill>
                    <w14:schemeClr w14:val="tx1"/>
                  </w14:solidFill>
                </w14:textFill>
              </w:rPr>
              <w:t>人数为</w:t>
            </w:r>
            <w:r>
              <w:rPr>
                <w:rFonts w:hint="eastAsia"/>
                <w:color w:val="000000" w:themeColor="text1"/>
                <w:sz w:val="24"/>
                <w:szCs w:val="24"/>
                <w:u w:val="single"/>
                <w:lang w:val="en-US"/>
                <w14:textFill>
                  <w14:solidFill>
                    <w14:schemeClr w14:val="tx1"/>
                  </w14:solidFill>
                </w14:textFill>
              </w:rPr>
              <w:t xml:space="preserve"> 4 </w:t>
            </w:r>
            <w:r>
              <w:rPr>
                <w:color w:val="000000" w:themeColor="text1"/>
                <w:sz w:val="24"/>
                <w:szCs w:val="24"/>
                <w14:textFill>
                  <w14:solidFill>
                    <w14:schemeClr w14:val="tx1"/>
                  </w14:solidFill>
                </w14:textFill>
              </w:rPr>
              <w:t>人，</w:t>
            </w:r>
            <w:r>
              <w:rPr>
                <w:rFonts w:hint="eastAsia"/>
                <w:color w:val="000000" w:themeColor="text1"/>
                <w:sz w:val="24"/>
                <w:szCs w:val="24"/>
                <w:lang w:val="en-US"/>
                <w14:textFill>
                  <w14:solidFill>
                    <w14:schemeClr w14:val="tx1"/>
                  </w14:solidFill>
                </w14:textFill>
              </w:rPr>
              <w:t>技术、经济专家</w:t>
            </w:r>
            <w:r>
              <w:rPr>
                <w:color w:val="000000" w:themeColor="text1"/>
                <w:sz w:val="24"/>
                <w:szCs w:val="24"/>
                <w14:textFill>
                  <w14:solidFill>
                    <w14:schemeClr w14:val="tx1"/>
                  </w14:solidFill>
                </w14:textFill>
              </w:rPr>
              <w:t>从省级以上财政部门设立的政府采购评审专家库中，通过随机方式抽取。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5.3.4</w:t>
            </w:r>
          </w:p>
        </w:tc>
        <w:tc>
          <w:tcPr>
            <w:tcW w:w="1850" w:type="dxa"/>
            <w:vAlign w:val="center"/>
          </w:tcPr>
          <w:p>
            <w:pPr>
              <w:pStyle w:val="43"/>
              <w:wordWrap w:val="0"/>
              <w:spacing w:before="110" w:line="360" w:lineRule="auto"/>
              <w:ind w:left="194" w:hanging="3"/>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评标委员会推荐中标候选人的人数</w:t>
            </w:r>
          </w:p>
        </w:tc>
        <w:tc>
          <w:tcPr>
            <w:tcW w:w="6405" w:type="dxa"/>
            <w:vAlign w:val="center"/>
          </w:tcPr>
          <w:p>
            <w:pPr>
              <w:pStyle w:val="43"/>
              <w:wordWrap w:val="0"/>
              <w:spacing w:line="360" w:lineRule="auto"/>
              <w:ind w:left="106" w:right="22"/>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评标委员会推荐中标候选人的人数：按综合评分由高到低的顺序推荐 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line="360" w:lineRule="auto"/>
              <w:ind w:left="199" w:right="153"/>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5.3.5</w:t>
            </w:r>
          </w:p>
        </w:tc>
        <w:tc>
          <w:tcPr>
            <w:tcW w:w="1850" w:type="dxa"/>
            <w:vAlign w:val="center"/>
          </w:tcPr>
          <w:p>
            <w:pPr>
              <w:pStyle w:val="43"/>
              <w:wordWrap w:val="0"/>
              <w:spacing w:before="110"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付款方式</w:t>
            </w:r>
          </w:p>
        </w:tc>
        <w:tc>
          <w:tcPr>
            <w:tcW w:w="6405" w:type="dxa"/>
            <w:vAlign w:val="center"/>
          </w:tcPr>
          <w:p>
            <w:pPr>
              <w:pStyle w:val="43"/>
              <w:wordWrap w:val="0"/>
              <w:spacing w:line="360" w:lineRule="auto"/>
              <w:ind w:left="106" w:right="2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双方签订合同时具体约定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09" w:line="360" w:lineRule="auto"/>
              <w:ind w:left="199" w:right="153"/>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6.4.1</w:t>
            </w:r>
          </w:p>
        </w:tc>
        <w:tc>
          <w:tcPr>
            <w:tcW w:w="1850" w:type="dxa"/>
            <w:vAlign w:val="center"/>
          </w:tcPr>
          <w:p>
            <w:pPr>
              <w:pStyle w:val="43"/>
              <w:wordWrap w:val="0"/>
              <w:spacing w:before="109" w:line="360" w:lineRule="auto"/>
              <w:ind w:left="148" w:right="104"/>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履约保证金</w:t>
            </w:r>
          </w:p>
        </w:tc>
        <w:tc>
          <w:tcPr>
            <w:tcW w:w="6405" w:type="dxa"/>
            <w:vAlign w:val="center"/>
          </w:tcPr>
          <w:p>
            <w:pPr>
              <w:pStyle w:val="43"/>
              <w:wordWrap w:val="0"/>
              <w:spacing w:before="109" w:line="360" w:lineRule="auto"/>
              <w:ind w:left="106"/>
              <w:jc w:val="both"/>
              <w:rPr>
                <w:bCs/>
                <w:color w:val="000000" w:themeColor="text1"/>
                <w:sz w:val="24"/>
                <w:szCs w:val="24"/>
                <w:shd w:val="clear" w:color="auto" w:fill="FFFFFF"/>
                <w:lang w:val="en-US" w:bidi="ar"/>
                <w14:textFill>
                  <w14:solidFill>
                    <w14:schemeClr w14:val="tx1"/>
                  </w14:solidFill>
                </w14:textFill>
              </w:rPr>
            </w:pPr>
            <w:r>
              <w:rPr>
                <w:color w:val="000000" w:themeColor="text1"/>
                <w:sz w:val="24"/>
                <w:szCs w:val="24"/>
                <w14:textFill>
                  <w14:solidFill>
                    <w14:schemeClr w14:val="tx1"/>
                  </w14:solidFill>
                </w14:textFill>
              </w:rPr>
              <w:t>√不要求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09" w:line="360" w:lineRule="auto"/>
              <w:ind w:left="199" w:right="153"/>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8</w:t>
            </w:r>
          </w:p>
        </w:tc>
        <w:tc>
          <w:tcPr>
            <w:tcW w:w="1850" w:type="dxa"/>
            <w:vAlign w:val="center"/>
          </w:tcPr>
          <w:p>
            <w:pPr>
              <w:widowControl/>
              <w:wordWrap w:val="0"/>
              <w:snapToGrid w:val="0"/>
              <w:spacing w:line="360" w:lineRule="auto"/>
              <w:jc w:val="center"/>
              <w:textAlignment w:val="bottom"/>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政府采购政策</w:t>
            </w:r>
          </w:p>
        </w:tc>
        <w:tc>
          <w:tcPr>
            <w:tcW w:w="6405" w:type="dxa"/>
            <w:vAlign w:val="center"/>
          </w:tcPr>
          <w:p>
            <w:pPr>
              <w:wordWrap w:val="0"/>
              <w:spacing w:line="360" w:lineRule="auto"/>
              <w:ind w:left="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1.依据《财政部 国家发展改革委员会关于印发&lt;节能产品政府采购实施意见&gt;的通知》财库〔2004〕185 号、《国务院办公厅关于建立政府强制采购节能产品制度的通知》国办发〔2007〕51 号、财库〔2019〕9号文件要求，在技术、服务等指标满足采购需求的前提下，要优先采购节能产品，对部分节能效果、性能等达到要求的产品，实行强制采购，各潜在供应商在本次投标活动中，招标货物中如有涉及到节能产品清单内强制采购产品时，必须提供节能产品货物参与投标，并提供相关证明材料。节能清单中无对应细化分类且节能清单中的产品确实无法满足工作需要的，允许在节能清单之外采购。</w:t>
            </w:r>
          </w:p>
          <w:p>
            <w:pPr>
              <w:wordWrap w:val="0"/>
              <w:spacing w:line="360" w:lineRule="auto"/>
              <w:ind w:left="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2.依据《财政部工业和信息化部国家质检总局国家认监委关于信息安全产品实施政府采购的通知》财库〔2010〕48 号文件要求，各潜在供应商在本次投标活动投标货物中，如有涉及到信息安全产品的，则所投涉及到上述货物的产品必须提供由中国信息安全认证中心颁发的有效认证证书。</w:t>
            </w:r>
          </w:p>
          <w:p>
            <w:pPr>
              <w:wordWrap w:val="0"/>
              <w:spacing w:line="360" w:lineRule="auto"/>
              <w:ind w:left="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3.依据《财政部 国家环保总局关于印发（环境标志产品政府采购实施的意见）的通知》财库〔2006〕90 号文件、财库〔2019〕9号文件要求，采购人采购的产品属于清单中品目的，在性能、技术、服务等指标同等条件下，优先采购清单中的产品。</w:t>
            </w:r>
          </w:p>
          <w:p>
            <w:pPr>
              <w:wordWrap w:val="0"/>
              <w:spacing w:line="360" w:lineRule="auto"/>
              <w:ind w:left="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4.如若所投产品已列入国家强制性产品认证的产品，必须提供通过国家3C认证的有关证明材料（可提供合法查询网址）。</w:t>
            </w:r>
          </w:p>
          <w:p>
            <w:pPr>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w:t>
            </w:r>
            <w:r>
              <w:rPr>
                <w:color w:val="000000" w:themeColor="text1"/>
                <w:sz w:val="24"/>
                <w:szCs w:val="24"/>
                <w14:textFill>
                  <w14:solidFill>
                    <w14:schemeClr w14:val="tx1"/>
                  </w14:solidFill>
                </w14:textFill>
              </w:rPr>
              <w:t>优先采购本国产品。依据《政府采购进口产品管理办法》财库〔2007〕119 号，政府采购应当优先采购本国产品，确需采购进口产品的，实行审核管理。本次采购产品均为本国产品，若</w:t>
            </w: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提供的单个产品整体为进口产品，将视为非实质性响应</w:t>
            </w:r>
            <w:r>
              <w:rPr>
                <w:rFonts w:hint="eastAsia"/>
                <w:color w:val="000000" w:themeColor="text1"/>
                <w:sz w:val="24"/>
                <w:szCs w:val="24"/>
                <w14:textFill>
                  <w14:solidFill>
                    <w14:schemeClr w14:val="tx1"/>
                  </w14:solidFill>
                </w14:textFill>
              </w:rPr>
              <w:t>招标</w:t>
            </w:r>
            <w:r>
              <w:rPr>
                <w:color w:val="000000" w:themeColor="text1"/>
                <w:sz w:val="24"/>
                <w:szCs w:val="24"/>
                <w14:textFill>
                  <w14:solidFill>
                    <w14:schemeClr w14:val="tx1"/>
                  </w14:solidFill>
                </w14:textFill>
              </w:rPr>
              <w:t>文件要求而予以拒绝。</w:t>
            </w:r>
          </w:p>
          <w:p>
            <w:pPr>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t>采购信息安全产品的，应当采购经国家认证的信息安全产品，</w:t>
            </w: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 xml:space="preserve"> 应提供由中国信息安全认证中心按国家标准颁发的有效认证证书。</w:t>
            </w:r>
          </w:p>
          <w:p>
            <w:pPr>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w:t>
            </w:r>
            <w:r>
              <w:rPr>
                <w:color w:val="000000" w:themeColor="text1"/>
                <w:sz w:val="24"/>
                <w:szCs w:val="24"/>
                <w14:textFill>
                  <w14:solidFill>
                    <w14:schemeClr w14:val="tx1"/>
                  </w14:solidFill>
                </w14:textFill>
              </w:rPr>
              <w:t>鼓励创新，首购和订购的产品具有首创和自主研发性质，属于自主创新产品的，必须执行《自主创新产品政府收购和订购管理办法》。</w:t>
            </w:r>
          </w:p>
          <w:p>
            <w:pPr>
              <w:wordWrap w:val="0"/>
              <w:spacing w:line="360" w:lineRule="auto"/>
              <w:rPr>
                <w:b/>
                <w:bCs/>
                <w:color w:val="000000" w:themeColor="text1"/>
                <w:sz w:val="24"/>
                <w:szCs w:val="24"/>
                <w:lang w:val="en-US"/>
                <w14:textFill>
                  <w14:solidFill>
                    <w14:schemeClr w14:val="tx1"/>
                  </w14:solidFill>
                </w14:textFill>
              </w:rPr>
            </w:pPr>
            <w:r>
              <w:rPr>
                <w:rFonts w:hint="eastAsia"/>
                <w:b/>
                <w:bCs/>
                <w:color w:val="000000" w:themeColor="text1"/>
                <w:sz w:val="24"/>
                <w:szCs w:val="24"/>
                <w:lang w:val="en-US"/>
                <w14:textFill>
                  <w14:solidFill>
                    <w14:schemeClr w14:val="tx1"/>
                  </w14:solidFill>
                </w14:textFill>
              </w:rPr>
              <w:t>8.中小企业划分标准所属行业：其他未列明行业</w:t>
            </w:r>
          </w:p>
          <w:p>
            <w:pPr>
              <w:spacing w:line="360" w:lineRule="auto"/>
              <w:jc w:val="both"/>
              <w:rPr>
                <w:color w:val="000000" w:themeColor="text1"/>
                <w:sz w:val="24"/>
                <w14:textFill>
                  <w14:solidFill>
                    <w14:schemeClr w14:val="tx1"/>
                  </w14:solidFill>
                </w14:textFill>
              </w:rPr>
            </w:pPr>
            <w:r>
              <w:rPr>
                <w:rFonts w:hint="eastAsia"/>
                <w:color w:val="000000" w:themeColor="text1"/>
                <w:sz w:val="24"/>
                <w:szCs w:val="24"/>
                <w:lang w:val="en-US"/>
                <w14:textFill>
                  <w14:solidFill>
                    <w14:schemeClr w14:val="tx1"/>
                  </w14:solidFill>
                </w14:textFill>
              </w:rPr>
              <w:t>1）</w:t>
            </w:r>
            <w:r>
              <w:rPr>
                <w:rFonts w:hint="eastAsia"/>
                <w:color w:val="000000" w:themeColor="text1"/>
                <w:sz w:val="24"/>
                <w:lang w:val="en-US"/>
                <w14:textFill>
                  <w14:solidFill>
                    <w14:schemeClr w14:val="tx1"/>
                  </w14:solidFill>
                </w14:textFill>
              </w:rPr>
              <w:t>根据《政府采购促进中小企业发展管理办法》规定，中小企业参加政府采购活动，应当出具本办法规定的《中小企业声明函》，否则不得享受相关中小企业扶持政策。任何单位和个人不得要求供应商提供《中小企业声明函》之外的中小企业身份证明文件。</w:t>
            </w:r>
          </w:p>
          <w:p>
            <w:pPr>
              <w:wordWrap w:val="0"/>
              <w:spacing w:line="360" w:lineRule="auto"/>
              <w:rPr>
                <w:color w:val="000000" w:themeColor="text1"/>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2）小型和微型企业认定：投标文件附有中小企业声明函（供应商为小、微型企业， 此时供应商提供中小企业声明函中必须如实填写相关信息，并对其真实性负责），方可以认定为小型、微型企业并享受价格优惠。以联合体形式参加政府采购活动，联合体各方均为中小企业的，联合体视同中小企业。其中，联合体各方均为小微企业的，联合体视同小微企业。</w:t>
            </w:r>
          </w:p>
          <w:p>
            <w:pPr>
              <w:pStyle w:val="36"/>
              <w:spacing w:line="360" w:lineRule="auto"/>
              <w:rPr>
                <w:rFonts w:hAnsi="宋体" w:cs="宋体"/>
                <w:color w:val="000000" w:themeColor="text1"/>
                <w:szCs w:val="24"/>
                <w:lang w:bidi="zh-CN"/>
                <w14:textFill>
                  <w14:solidFill>
                    <w14:schemeClr w14:val="tx1"/>
                  </w14:solidFill>
                </w14:textFill>
              </w:rPr>
            </w:pPr>
            <w:r>
              <w:rPr>
                <w:rFonts w:hint="eastAsia" w:hAnsi="宋体" w:cs="宋体"/>
                <w:color w:val="000000" w:themeColor="text1"/>
                <w:szCs w:val="24"/>
                <w:lang w:bidi="zh-CN"/>
                <w14:textFill>
                  <w14:solidFill>
                    <w14:schemeClr w14:val="tx1"/>
                  </w14:solidFill>
                </w14:textFill>
              </w:rPr>
              <w:t>3）根据《政府采购促进中小企业发展管理办法》(财库〔2020〕46号)的规定，对于非专门面向中小企业的项目，对小型和微型企业产品的价格给予10%的扣除，用扣除后的价格参与评审，但不作为成交价和合同签约价，成交价和合同签约价仍以其投标报价为准。</w:t>
            </w:r>
          </w:p>
          <w:p>
            <w:pPr>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3）监狱企业认定：</w:t>
            </w:r>
          </w:p>
          <w:p>
            <w:pPr>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根据财库〔2014〕68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投标时，提供由省级以上监狱管理局、戒毒管理局(含新疆生产建设兵团)出具的属于监狱企业的证明文件，不再提供《中小微企业声明函》。</w:t>
            </w:r>
          </w:p>
          <w:p>
            <w:pPr>
              <w:wordWrap w:val="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4）残疾人福利性单位发展扶持政策：根据财库〔2017〕141号《三部门联合发布关于促进残疾人就业政府采购政策的通知》残疾人福利性单位视同小型、微型企业，属于残疾人福利性单位的提供《残疾人福利性单位声明函》，不再提供《中小微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 w:line="360" w:lineRule="auto"/>
              <w:ind w:left="199" w:right="151"/>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9.</w:t>
            </w:r>
            <w:r>
              <w:rPr>
                <w:rFonts w:hint="eastAsia"/>
                <w:color w:val="000000" w:themeColor="text1"/>
                <w:sz w:val="24"/>
                <w:szCs w:val="24"/>
                <w:lang w:val="en-US"/>
                <w14:textFill>
                  <w14:solidFill>
                    <w14:schemeClr w14:val="tx1"/>
                  </w14:solidFill>
                </w14:textFill>
              </w:rPr>
              <w:t>1</w:t>
            </w:r>
          </w:p>
        </w:tc>
        <w:tc>
          <w:tcPr>
            <w:tcW w:w="1850" w:type="dxa"/>
            <w:vAlign w:val="center"/>
          </w:tcPr>
          <w:p>
            <w:pPr>
              <w:pStyle w:val="43"/>
              <w:wordWrap w:val="0"/>
              <w:spacing w:before="1" w:line="360" w:lineRule="auto"/>
              <w:ind w:right="101"/>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其他</w:t>
            </w:r>
          </w:p>
        </w:tc>
        <w:tc>
          <w:tcPr>
            <w:tcW w:w="6405" w:type="dxa"/>
            <w:vAlign w:val="center"/>
          </w:tcPr>
          <w:p>
            <w:pPr>
              <w:numPr>
                <w:ilvl w:val="0"/>
                <w:numId w:val="5"/>
              </w:numPr>
              <w:wordWrap w:val="0"/>
              <w:spacing w:line="360" w:lineRule="auto"/>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代理费用收取标准：</w:t>
            </w:r>
            <w:r>
              <w:rPr>
                <w:rFonts w:hint="eastAsia"/>
                <w:color w:val="000000" w:themeColor="text1"/>
                <w:sz w:val="24"/>
                <w:szCs w:val="24"/>
                <w14:textFill>
                  <w14:solidFill>
                    <w14:schemeClr w14:val="tx1"/>
                  </w14:solidFill>
                </w14:textFill>
              </w:rPr>
              <w:t>招标代理服务费由中标人支付，参照豫招协[2023]002号《河南省招标代理服务收费指导意见》文件规定服务部分标准支付给招标代理机构，中标人在领取《中标通知书》前，向招标代理机构一次性缴纳招标代理服务费。</w:t>
            </w:r>
          </w:p>
          <w:p>
            <w:pPr>
              <w:wordWrap w:val="0"/>
              <w:spacing w:line="360" w:lineRule="auto"/>
              <w:jc w:val="both"/>
              <w:rPr>
                <w:bCs/>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认为采购文件、采购过程和中标结果使自己的权益受到损害的, 可以在知道或者应知其权益受到损害之日起七个工作日内，按照政府采购质疑和投诉办法（中华人民共和国财政部令94号）通过郑州市公共资源交易中心电子交易平台以电子形式向采购人或采购代理机构提出质疑（邮寄件、传真件不予受理），逾期不再接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33" w:type="dxa"/>
            <w:vAlign w:val="center"/>
          </w:tcPr>
          <w:p>
            <w:pPr>
              <w:pStyle w:val="43"/>
              <w:wordWrap w:val="0"/>
              <w:spacing w:before="1" w:line="360" w:lineRule="auto"/>
              <w:ind w:left="199" w:right="151"/>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9.2</w:t>
            </w:r>
          </w:p>
        </w:tc>
        <w:tc>
          <w:tcPr>
            <w:tcW w:w="1850" w:type="dxa"/>
            <w:vAlign w:val="center"/>
          </w:tcPr>
          <w:p>
            <w:pPr>
              <w:pStyle w:val="43"/>
              <w:wordWrap w:val="0"/>
              <w:spacing w:before="1" w:line="360" w:lineRule="auto"/>
              <w:ind w:right="101"/>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郑州市政府采购合同融资政策告知函</w:t>
            </w:r>
          </w:p>
        </w:tc>
        <w:tc>
          <w:tcPr>
            <w:tcW w:w="6405" w:type="dxa"/>
            <w:vAlign w:val="center"/>
          </w:tcPr>
          <w:p>
            <w:pPr>
              <w:wordWrap w:val="0"/>
              <w:spacing w:before="195" w:line="360" w:lineRule="auto"/>
              <w:ind w:right="86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郑州市政府采购合同融资政策告知函</w:t>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各供应商：</w:t>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欢迎贵公司参与郑州市政府采购活动！！</w:t>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政府采购合同融资是郑州市财政局支持中小微企业发展，针对参与政府采购活动的供 应商融资难、融资贵问题推出的一项融资政策。贵公司若成为本次政府采购项目的中标成交供应商，可持政府采购合同向金融机构申请贷款，无需抵押、担保，融资机构将根据 《河南省政府采购合同融资工作实施方案》  (豫财购〔2017〕10 号) 和《郑州市财政局关 于加强和推进政府采购合同融资工作的通知》 (郑财购〔2018〕4 号)，按照双方自愿的原则提供便捷、优惠的贷款服务。贷款渠道和提供贷款的金融机构，可在郑州市政府采购网</w:t>
            </w:r>
          </w:p>
          <w:p>
            <w:pPr>
              <w:wordWrap w:val="0"/>
              <w:spacing w:line="360" w:lineRule="auto"/>
              <w:jc w:val="both"/>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“郑州市政府采购合同融资入口”查询联系。</w:t>
            </w:r>
          </w:p>
        </w:tc>
      </w:tr>
    </w:tbl>
    <w:p>
      <w:pPr>
        <w:pStyle w:val="2"/>
        <w:wordWrap w:val="0"/>
        <w:spacing w:before="3"/>
        <w:rPr>
          <w:rFonts w:ascii="Times New Roman"/>
          <w:color w:val="000000" w:themeColor="text1"/>
          <w:sz w:val="9"/>
          <w14:textFill>
            <w14:solidFill>
              <w14:schemeClr w14:val="tx1"/>
            </w14:solidFill>
          </w14:textFill>
        </w:rPr>
      </w:pPr>
    </w:p>
    <w:p>
      <w:pPr>
        <w:rPr>
          <w:b/>
          <w:color w:val="000000" w:themeColor="text1"/>
          <w:sz w:val="24"/>
          <w:szCs w:val="24"/>
          <w14:textFill>
            <w14:solidFill>
              <w14:schemeClr w14:val="tx1"/>
            </w14:solidFill>
          </w14:textFill>
        </w:rPr>
      </w:pPr>
      <w:bookmarkStart w:id="23" w:name="1.总则"/>
      <w:bookmarkEnd w:id="23"/>
      <w:r>
        <w:rPr>
          <w:rFonts w:hint="eastAsia"/>
          <w:b/>
          <w:color w:val="000000" w:themeColor="text1"/>
          <w:sz w:val="24"/>
          <w:szCs w:val="24"/>
          <w14:textFill>
            <w14:solidFill>
              <w14:schemeClr w14:val="tx1"/>
            </w14:solidFill>
          </w14:textFill>
        </w:rPr>
        <w:br w:type="page"/>
      </w:r>
    </w:p>
    <w:p>
      <w:pPr>
        <w:pStyle w:val="42"/>
        <w:numPr>
          <w:ilvl w:val="0"/>
          <w:numId w:val="6"/>
        </w:numPr>
        <w:tabs>
          <w:tab w:val="left" w:pos="839"/>
        </w:tabs>
        <w:wordWrap w:val="0"/>
        <w:spacing w:before="67" w:line="360" w:lineRule="auto"/>
        <w:ind w:hanging="364"/>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总则</w:t>
      </w:r>
    </w:p>
    <w:p>
      <w:pPr>
        <w:pStyle w:val="42"/>
        <w:numPr>
          <w:ilvl w:val="1"/>
          <w:numId w:val="6"/>
        </w:numPr>
        <w:tabs>
          <w:tab w:val="left" w:pos="899"/>
        </w:tabs>
        <w:wordWrap w:val="0"/>
        <w:spacing w:line="360" w:lineRule="auto"/>
        <w:ind w:left="898" w:hanging="424"/>
        <w:rPr>
          <w:b/>
          <w:color w:val="000000" w:themeColor="text1"/>
          <w:sz w:val="24"/>
          <w:szCs w:val="24"/>
          <w14:textFill>
            <w14:solidFill>
              <w14:schemeClr w14:val="tx1"/>
            </w14:solidFill>
          </w14:textFill>
        </w:rPr>
      </w:pPr>
      <w:bookmarkStart w:id="24" w:name="1.1适用范围"/>
      <w:bookmarkEnd w:id="24"/>
      <w:r>
        <w:rPr>
          <w:rFonts w:hint="eastAsia"/>
          <w:b/>
          <w:color w:val="000000" w:themeColor="text1"/>
          <w:sz w:val="24"/>
          <w:szCs w:val="24"/>
          <w14:textFill>
            <w14:solidFill>
              <w14:schemeClr w14:val="tx1"/>
            </w14:solidFill>
          </w14:textFill>
        </w:rPr>
        <w:t>适用范围</w:t>
      </w:r>
    </w:p>
    <w:p>
      <w:pPr>
        <w:pStyle w:val="42"/>
        <w:numPr>
          <w:ilvl w:val="2"/>
          <w:numId w:val="6"/>
        </w:numPr>
        <w:tabs>
          <w:tab w:val="left" w:pos="1528"/>
        </w:tabs>
        <w:wordWrap w:val="0"/>
        <w:spacing w:before="144"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本招标文件仅适用于招标公告中所叙述项目的</w:t>
      </w:r>
      <w:r>
        <w:rPr>
          <w:rFonts w:hint="eastAsia"/>
          <w:color w:val="000000" w:themeColor="text1"/>
          <w:sz w:val="24"/>
          <w:szCs w:val="24"/>
          <w:lang w:val="en-US"/>
          <w14:textFill>
            <w14:solidFill>
              <w14:schemeClr w14:val="tx1"/>
            </w14:solidFill>
          </w14:textFill>
        </w:rPr>
        <w:t>服务</w:t>
      </w:r>
      <w:r>
        <w:rPr>
          <w:rFonts w:hint="eastAsia"/>
          <w:color w:val="000000" w:themeColor="text1"/>
          <w:sz w:val="24"/>
          <w:szCs w:val="24"/>
          <w14:textFill>
            <w14:solidFill>
              <w14:schemeClr w14:val="tx1"/>
            </w14:solidFill>
          </w14:textFill>
        </w:rPr>
        <w:t>。</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本招标文件的解释权归采购人所有。</w:t>
      </w:r>
    </w:p>
    <w:p>
      <w:pPr>
        <w:pStyle w:val="42"/>
        <w:numPr>
          <w:ilvl w:val="1"/>
          <w:numId w:val="6"/>
        </w:numPr>
        <w:tabs>
          <w:tab w:val="left" w:pos="899"/>
        </w:tabs>
        <w:wordWrap w:val="0"/>
        <w:spacing w:line="360" w:lineRule="auto"/>
        <w:ind w:left="898" w:hanging="424"/>
        <w:rPr>
          <w:b/>
          <w:color w:val="000000" w:themeColor="text1"/>
          <w:sz w:val="24"/>
          <w:szCs w:val="24"/>
          <w14:textFill>
            <w14:solidFill>
              <w14:schemeClr w14:val="tx1"/>
            </w14:solidFill>
          </w14:textFill>
        </w:rPr>
      </w:pPr>
      <w:bookmarkStart w:id="25" w:name="1.2招标项目概况"/>
      <w:bookmarkEnd w:id="25"/>
      <w:r>
        <w:rPr>
          <w:rFonts w:hint="eastAsia"/>
          <w:b/>
          <w:color w:val="000000" w:themeColor="text1"/>
          <w:sz w:val="24"/>
          <w:szCs w:val="24"/>
          <w14:textFill>
            <w14:solidFill>
              <w14:schemeClr w14:val="tx1"/>
            </w14:solidFill>
          </w14:textFill>
        </w:rPr>
        <w:t>招标项目概况</w:t>
      </w:r>
    </w:p>
    <w:p>
      <w:pPr>
        <w:pStyle w:val="42"/>
        <w:numPr>
          <w:ilvl w:val="2"/>
          <w:numId w:val="6"/>
        </w:numPr>
        <w:tabs>
          <w:tab w:val="left" w:pos="1528"/>
        </w:tabs>
        <w:wordWrap w:val="0"/>
        <w:spacing w:before="144"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采购人：供应商须知前附表中所述的、依法进行政府采购的国家机关、事业单位、团体组织。</w:t>
      </w:r>
    </w:p>
    <w:p>
      <w:pPr>
        <w:pStyle w:val="42"/>
        <w:numPr>
          <w:ilvl w:val="2"/>
          <w:numId w:val="6"/>
        </w:numPr>
        <w:tabs>
          <w:tab w:val="left" w:pos="1528"/>
        </w:tabs>
        <w:wordWrap w:val="0"/>
        <w:spacing w:before="144"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采购代理机构：受采购人委托组织招标活动，在招标过程中负有相应责任的社会中介组织。</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项目名称及采购编号：见供应商须知前附表。</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本次招标范围：见供应商须知前附表。</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资金来源及预算金额：见供应商须知前附表。</w:t>
      </w:r>
    </w:p>
    <w:p>
      <w:pPr>
        <w:pStyle w:val="42"/>
        <w:numPr>
          <w:ilvl w:val="2"/>
          <w:numId w:val="6"/>
        </w:numPr>
        <w:tabs>
          <w:tab w:val="left" w:pos="1528"/>
        </w:tabs>
        <w:wordWrap w:val="0"/>
        <w:spacing w:before="142"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服务期限：见供应商须知前附表。</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服务地点：见供应商须知前附表。</w:t>
      </w:r>
    </w:p>
    <w:p>
      <w:pPr>
        <w:pStyle w:val="42"/>
        <w:numPr>
          <w:ilvl w:val="2"/>
          <w:numId w:val="6"/>
        </w:numPr>
        <w:tabs>
          <w:tab w:val="left" w:pos="1528"/>
        </w:tabs>
        <w:wordWrap w:val="0"/>
        <w:spacing w:before="138"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最高限价</w:t>
      </w:r>
      <w:r>
        <w:rPr>
          <w:rFonts w:hint="eastAsia"/>
          <w:color w:val="000000" w:themeColor="text1"/>
          <w:sz w:val="24"/>
          <w:szCs w:val="24"/>
          <w14:textFill>
            <w14:solidFill>
              <w14:schemeClr w14:val="tx1"/>
            </w14:solidFill>
          </w14:textFill>
        </w:rPr>
        <w:t>：见供应商须知前附表。</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服务要求：见供应商须知前附表。</w:t>
      </w:r>
    </w:p>
    <w:p>
      <w:pPr>
        <w:pStyle w:val="42"/>
        <w:numPr>
          <w:ilvl w:val="2"/>
          <w:numId w:val="6"/>
        </w:numPr>
        <w:tabs>
          <w:tab w:val="left" w:pos="1633"/>
        </w:tabs>
        <w:wordWrap w:val="0"/>
        <w:spacing w:before="139" w:line="360" w:lineRule="auto"/>
        <w:ind w:left="1632" w:hanging="737"/>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供应商资格要求</w:t>
      </w:r>
    </w:p>
    <w:p>
      <w:pPr>
        <w:wordWrap w:val="0"/>
        <w:spacing w:before="139" w:line="360" w:lineRule="auto"/>
        <w:ind w:firstLine="964" w:firstLineChars="400"/>
        <w:rPr>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详见“第二章 供应商须知前附表 1.2.10项”的要求</w:t>
      </w:r>
      <w:r>
        <w:rPr>
          <w:rFonts w:hint="eastAsia"/>
          <w:color w:val="000000" w:themeColor="text1"/>
          <w:sz w:val="24"/>
          <w:szCs w:val="24"/>
          <w14:textFill>
            <w14:solidFill>
              <w14:schemeClr w14:val="tx1"/>
            </w14:solidFill>
          </w14:textFill>
        </w:rPr>
        <w:t>。</w:t>
      </w:r>
    </w:p>
    <w:p>
      <w:pPr>
        <w:pStyle w:val="42"/>
        <w:numPr>
          <w:ilvl w:val="2"/>
          <w:numId w:val="6"/>
        </w:numPr>
        <w:tabs>
          <w:tab w:val="left" w:pos="1633"/>
        </w:tabs>
        <w:wordWrap w:val="0"/>
        <w:spacing w:before="142" w:line="360" w:lineRule="auto"/>
        <w:ind w:left="1632" w:hanging="737"/>
        <w:rPr>
          <w:color w:val="000000" w:themeColor="text1"/>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 xml:space="preserve">供应商须知前附表规定接受联合体投标的，联合体除应符合本章第 </w:t>
      </w:r>
      <w:r>
        <w:rPr>
          <w:rFonts w:hint="eastAsia"/>
          <w:color w:val="000000" w:themeColor="text1"/>
          <w:sz w:val="24"/>
          <w:szCs w:val="24"/>
          <w14:textFill>
            <w14:solidFill>
              <w14:schemeClr w14:val="tx1"/>
            </w14:solidFill>
          </w14:textFill>
        </w:rPr>
        <w:t>1.2.10</w:t>
      </w:r>
      <w:r>
        <w:rPr>
          <w:rFonts w:hint="eastAsia"/>
          <w:color w:val="000000" w:themeColor="text1"/>
          <w:spacing w:val="-10"/>
          <w:sz w:val="24"/>
          <w:szCs w:val="24"/>
          <w14:textFill>
            <w14:solidFill>
              <w14:schemeClr w14:val="tx1"/>
            </w14:solidFill>
          </w14:textFill>
        </w:rPr>
        <w:t xml:space="preserve"> 项和供应商</w:t>
      </w:r>
      <w:r>
        <w:rPr>
          <w:rFonts w:hint="eastAsia"/>
          <w:color w:val="000000" w:themeColor="text1"/>
          <w:sz w:val="24"/>
          <w:szCs w:val="24"/>
          <w14:textFill>
            <w14:solidFill>
              <w14:schemeClr w14:val="tx1"/>
            </w14:solidFill>
          </w14:textFill>
        </w:rPr>
        <w:t>须知前附表的要求外，还应遵守以下规定：</w:t>
      </w:r>
    </w:p>
    <w:p>
      <w:pPr>
        <w:pStyle w:val="42"/>
        <w:numPr>
          <w:ilvl w:val="0"/>
          <w:numId w:val="7"/>
        </w:numPr>
        <w:tabs>
          <w:tab w:val="left" w:pos="1316"/>
        </w:tabs>
        <w:wordWrap w:val="0"/>
        <w:spacing w:before="138"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联合体各方均应符合《中华人民共和国政府采购法》第二十二条规定的条件；</w:t>
      </w:r>
    </w:p>
    <w:p>
      <w:pPr>
        <w:pStyle w:val="42"/>
        <w:numPr>
          <w:ilvl w:val="0"/>
          <w:numId w:val="7"/>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采购人根据采购项目对供应商的特殊要求，联合体中至少应当有一方符合相关规定；</w:t>
      </w:r>
    </w:p>
    <w:p>
      <w:pPr>
        <w:pStyle w:val="42"/>
        <w:numPr>
          <w:ilvl w:val="0"/>
          <w:numId w:val="7"/>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联合体各方应签订联合体协议书，明确约定联合体各方承担的工作和相应的责任，并将联合体协议书作为投标文件的一部分内容提交；</w:t>
      </w:r>
    </w:p>
    <w:p>
      <w:pPr>
        <w:pStyle w:val="42"/>
        <w:numPr>
          <w:ilvl w:val="0"/>
          <w:numId w:val="7"/>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大中型企业、其他自然人、法人或者非法人组织与小型、微型企业组成联合体共同参加投标的，联合体协议书中应明确小型、微型企业在联合体投标中所占合同总金额的比例；</w:t>
      </w:r>
    </w:p>
    <w:p>
      <w:pPr>
        <w:pStyle w:val="42"/>
        <w:numPr>
          <w:ilvl w:val="0"/>
          <w:numId w:val="7"/>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联合体中有同类资质的供应商按照联合体分工承担相同工作的，按照较低的资质等级确定联合体的资质等级；</w:t>
      </w:r>
    </w:p>
    <w:p>
      <w:pPr>
        <w:pStyle w:val="42"/>
        <w:numPr>
          <w:ilvl w:val="0"/>
          <w:numId w:val="7"/>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以联合体形式参加政府采购活动的，联合体各方不得再单独参加或者与其他供应商另外组成联合体参加本项目投标，否则</w:t>
      </w:r>
      <w:r>
        <w:rPr>
          <w:rFonts w:hint="eastAsia"/>
          <w:color w:val="000000" w:themeColor="text1"/>
          <w:spacing w:val="-7"/>
          <w:sz w:val="24"/>
          <w:szCs w:val="24"/>
          <w14:textFill>
            <w14:solidFill>
              <w14:schemeClr w14:val="tx1"/>
            </w14:solidFill>
          </w14:textFill>
        </w:rPr>
        <w:t>相关投标将被认定为投标无效。</w:t>
      </w:r>
    </w:p>
    <w:p>
      <w:pPr>
        <w:pStyle w:val="42"/>
        <w:numPr>
          <w:ilvl w:val="2"/>
          <w:numId w:val="6"/>
        </w:numPr>
        <w:tabs>
          <w:tab w:val="left" w:pos="1633"/>
        </w:tabs>
        <w:wordWrap w:val="0"/>
        <w:spacing w:line="360" w:lineRule="auto"/>
        <w:ind w:left="1632" w:hanging="737"/>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供应商不得存在下列情形之一：</w:t>
      </w:r>
    </w:p>
    <w:p>
      <w:pPr>
        <w:pStyle w:val="42"/>
        <w:numPr>
          <w:ilvl w:val="0"/>
          <w:numId w:val="8"/>
        </w:numPr>
        <w:tabs>
          <w:tab w:val="left" w:pos="1316"/>
        </w:tabs>
        <w:wordWrap w:val="0"/>
        <w:spacing w:before="138"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与采购人存在利害关系且可能影响招标公正性；</w:t>
      </w:r>
    </w:p>
    <w:p>
      <w:pPr>
        <w:pStyle w:val="42"/>
        <w:numPr>
          <w:ilvl w:val="0"/>
          <w:numId w:val="8"/>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与本招标项目的其他供应商为同一个单位负责人；</w:t>
      </w:r>
    </w:p>
    <w:p>
      <w:pPr>
        <w:pStyle w:val="42"/>
        <w:numPr>
          <w:ilvl w:val="0"/>
          <w:numId w:val="8"/>
        </w:numPr>
        <w:tabs>
          <w:tab w:val="left" w:pos="1316"/>
        </w:tabs>
        <w:wordWrap w:val="0"/>
        <w:spacing w:before="7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与本招标项目的其他供应商存在控股、管理关系；</w:t>
      </w:r>
    </w:p>
    <w:p>
      <w:pPr>
        <w:pStyle w:val="42"/>
        <w:numPr>
          <w:ilvl w:val="0"/>
          <w:numId w:val="8"/>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为本招标项目提供过整体设计、规范编制或者项目管理、监理、检测等服务；</w:t>
      </w:r>
    </w:p>
    <w:p>
      <w:pPr>
        <w:pStyle w:val="42"/>
        <w:numPr>
          <w:ilvl w:val="0"/>
          <w:numId w:val="8"/>
        </w:numPr>
        <w:tabs>
          <w:tab w:val="left" w:pos="1316"/>
        </w:tabs>
        <w:wordWrap w:val="0"/>
        <w:spacing w:before="138"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为本招标项目的采购代理机构；</w:t>
      </w:r>
    </w:p>
    <w:p>
      <w:pPr>
        <w:pStyle w:val="42"/>
        <w:numPr>
          <w:ilvl w:val="0"/>
          <w:numId w:val="8"/>
        </w:numPr>
        <w:tabs>
          <w:tab w:val="left" w:pos="1316"/>
        </w:tabs>
        <w:wordWrap w:val="0"/>
        <w:spacing w:before="139"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供应商以他人名义投标、串通投标、以行贿手段牟取中标，或在投标中弄虚作假的；</w:t>
      </w:r>
    </w:p>
    <w:p>
      <w:pPr>
        <w:pStyle w:val="42"/>
        <w:numPr>
          <w:ilvl w:val="0"/>
          <w:numId w:val="8"/>
        </w:numPr>
        <w:tabs>
          <w:tab w:val="left" w:pos="1316"/>
        </w:tabs>
        <w:wordWrap w:val="0"/>
        <w:spacing w:before="142"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法律法规规定的其他情形。</w:t>
      </w:r>
      <w:r>
        <w:rPr>
          <w:rFonts w:hint="eastAsia"/>
          <w:color w:val="000000" w:themeColor="text1"/>
          <w:sz w:val="24"/>
          <w:szCs w:val="24"/>
          <w:lang w:val="en-US"/>
          <w14:textFill>
            <w14:solidFill>
              <w14:schemeClr w14:val="tx1"/>
            </w14:solidFill>
          </w14:textFill>
        </w:rPr>
        <w:t xml:space="preserve"> </w:t>
      </w:r>
    </w:p>
    <w:p>
      <w:pPr>
        <w:pStyle w:val="42"/>
        <w:numPr>
          <w:ilvl w:val="2"/>
          <w:numId w:val="6"/>
        </w:numPr>
        <w:tabs>
          <w:tab w:val="left" w:pos="1633"/>
        </w:tabs>
        <w:wordWrap w:val="0"/>
        <w:spacing w:before="139" w:line="360" w:lineRule="auto"/>
        <w:ind w:left="1632" w:hanging="737"/>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中标人：接到并接受中标通知，最终被授予合同的供应商。</w:t>
      </w:r>
    </w:p>
    <w:p>
      <w:pPr>
        <w:pStyle w:val="42"/>
        <w:numPr>
          <w:ilvl w:val="2"/>
          <w:numId w:val="6"/>
        </w:numPr>
        <w:tabs>
          <w:tab w:val="left" w:pos="1633"/>
        </w:tabs>
        <w:wordWrap w:val="0"/>
        <w:spacing w:before="139" w:line="360" w:lineRule="auto"/>
        <w:ind w:left="1632" w:hanging="737"/>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投标文件：指供应商根据招标文件提交的所有文件。</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26" w:name="1.3投标费用"/>
      <w:bookmarkEnd w:id="26"/>
      <w:r>
        <w:rPr>
          <w:rFonts w:hint="eastAsia"/>
          <w:b/>
          <w:color w:val="000000" w:themeColor="text1"/>
          <w:sz w:val="24"/>
          <w:szCs w:val="24"/>
          <w14:textFill>
            <w14:solidFill>
              <w14:schemeClr w14:val="tx1"/>
            </w14:solidFill>
          </w14:textFill>
        </w:rPr>
        <w:t>投标费用</w:t>
      </w:r>
    </w:p>
    <w:p>
      <w:pPr>
        <w:pStyle w:val="2"/>
        <w:wordWrap w:val="0"/>
        <w:spacing w:before="143" w:line="360" w:lineRule="auto"/>
        <w:ind w:left="89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供应商准备和参加投标活动发生的费用自理。</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27" w:name="1.4现场考察或答疑会"/>
      <w:bookmarkEnd w:id="27"/>
      <w:r>
        <w:rPr>
          <w:rFonts w:hint="eastAsia"/>
          <w:b/>
          <w:color w:val="000000" w:themeColor="text1"/>
          <w:sz w:val="24"/>
          <w:szCs w:val="24"/>
          <w14:textFill>
            <w14:solidFill>
              <w14:schemeClr w14:val="tx1"/>
            </w14:solidFill>
          </w14:textFill>
        </w:rPr>
        <w:t>现场考察或答疑会（如有）</w:t>
      </w:r>
    </w:p>
    <w:p>
      <w:pPr>
        <w:pStyle w:val="42"/>
        <w:numPr>
          <w:ilvl w:val="2"/>
          <w:numId w:val="6"/>
        </w:numPr>
        <w:tabs>
          <w:tab w:val="left" w:pos="1528"/>
        </w:tabs>
        <w:wordWrap w:val="0"/>
        <w:spacing w:before="144"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现场考察：供应商须知前附表规定组织现场考察的，采购人按供应商须知前附表规定的时间、地点组织供应商考察项目现场。部分供应商未按时参加现场考察的，不影响现场考察的正常进行。</w:t>
      </w:r>
    </w:p>
    <w:p>
      <w:pPr>
        <w:pStyle w:val="42"/>
        <w:numPr>
          <w:ilvl w:val="2"/>
          <w:numId w:val="6"/>
        </w:numPr>
        <w:tabs>
          <w:tab w:val="left" w:pos="1528"/>
        </w:tabs>
        <w:wordWrap w:val="0"/>
        <w:spacing w:line="360" w:lineRule="auto"/>
        <w:ind w:left="1527" w:hanging="63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供应商现场考察发生的费用自理。</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除采购人的原因外，供应商自行负责在现场考察中所发生的人员伤亡和财产损失。</w:t>
      </w:r>
    </w:p>
    <w:p>
      <w:pPr>
        <w:pStyle w:val="42"/>
        <w:numPr>
          <w:ilvl w:val="2"/>
          <w:numId w:val="6"/>
        </w:numPr>
        <w:tabs>
          <w:tab w:val="left" w:pos="1528"/>
        </w:tabs>
        <w:wordWrap w:val="0"/>
        <w:spacing w:before="14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采购人在现场考察中介绍的项目场地和相关的周边环境情况，供应商在编制投标文件时参考，采购人不对供应商据此作出的判断和决策负责。</w:t>
      </w:r>
    </w:p>
    <w:p>
      <w:pPr>
        <w:pStyle w:val="42"/>
        <w:numPr>
          <w:ilvl w:val="2"/>
          <w:numId w:val="6"/>
        </w:numPr>
        <w:tabs>
          <w:tab w:val="left" w:pos="1528"/>
        </w:tabs>
        <w:wordWrap w:val="0"/>
        <w:spacing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答疑会：见供应商须知前附表。</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28" w:name="1.5分包"/>
      <w:bookmarkEnd w:id="28"/>
      <w:r>
        <w:rPr>
          <w:rFonts w:hint="eastAsia"/>
          <w:b/>
          <w:color w:val="000000" w:themeColor="text1"/>
          <w:sz w:val="24"/>
          <w:szCs w:val="24"/>
          <w14:textFill>
            <w14:solidFill>
              <w14:schemeClr w14:val="tx1"/>
            </w14:solidFill>
          </w14:textFill>
        </w:rPr>
        <w:t>分包</w:t>
      </w:r>
    </w:p>
    <w:p>
      <w:pPr>
        <w:pStyle w:val="42"/>
        <w:numPr>
          <w:ilvl w:val="2"/>
          <w:numId w:val="6"/>
        </w:numPr>
        <w:tabs>
          <w:tab w:val="left" w:pos="1528"/>
        </w:tabs>
        <w:wordWrap w:val="0"/>
        <w:spacing w:before="144"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拟在中标后将中标项目的非主体、非关键性工作进行分包的，应符合供应商须知前附表规定的分包内容、分包金额和资质要求等限制性条件，除供应商须知前附表规定的非主体、非关键性工作外，其他工作不得分包。</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中标人不得向他人转让中标项目，接受分包的人不得再次分包。中标人应当就分包项目向采购人负责，接受分包的人就分包项目承担连带责任。</w:t>
      </w:r>
    </w:p>
    <w:p>
      <w:pPr>
        <w:pStyle w:val="42"/>
        <w:numPr>
          <w:ilvl w:val="1"/>
          <w:numId w:val="6"/>
        </w:numPr>
        <w:tabs>
          <w:tab w:val="left" w:pos="899"/>
        </w:tabs>
        <w:wordWrap w:val="0"/>
        <w:spacing w:before="137" w:line="360" w:lineRule="auto"/>
        <w:ind w:left="898" w:hanging="424"/>
        <w:jc w:val="both"/>
        <w:rPr>
          <w:b/>
          <w:color w:val="000000" w:themeColor="text1"/>
          <w:sz w:val="24"/>
          <w:szCs w:val="24"/>
          <w14:textFill>
            <w14:solidFill>
              <w14:schemeClr w14:val="tx1"/>
            </w14:solidFill>
          </w14:textFill>
        </w:rPr>
      </w:pPr>
      <w:bookmarkStart w:id="29" w:name="1.6响应和偏差"/>
      <w:bookmarkEnd w:id="29"/>
      <w:r>
        <w:rPr>
          <w:rFonts w:hint="eastAsia"/>
          <w:b/>
          <w:color w:val="000000" w:themeColor="text1"/>
          <w:sz w:val="24"/>
          <w:szCs w:val="24"/>
          <w14:textFill>
            <w14:solidFill>
              <w14:schemeClr w14:val="tx1"/>
            </w14:solidFill>
          </w14:textFill>
        </w:rPr>
        <w:t>响应和偏差</w:t>
      </w:r>
    </w:p>
    <w:p>
      <w:pPr>
        <w:pStyle w:val="42"/>
        <w:numPr>
          <w:ilvl w:val="2"/>
          <w:numId w:val="6"/>
        </w:numPr>
        <w:tabs>
          <w:tab w:val="left" w:pos="1528"/>
        </w:tabs>
        <w:wordWrap w:val="0"/>
        <w:spacing w:before="144"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投标文件应当对招标文件的实质性要求和条件作出满足性或更有利于采购人的响应，否则，供应商的投标将被否决。实质性要求和条件见供应商须知前附表。</w:t>
      </w:r>
    </w:p>
    <w:p>
      <w:pPr>
        <w:pStyle w:val="42"/>
        <w:numPr>
          <w:ilvl w:val="2"/>
          <w:numId w:val="6"/>
        </w:numPr>
        <w:tabs>
          <w:tab w:val="left" w:pos="1528"/>
        </w:tabs>
        <w:wordWrap w:val="0"/>
        <w:spacing w:line="360" w:lineRule="auto"/>
        <w:ind w:left="1527" w:hanging="63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供应商应根据招标文件的要求提供投标服务方案等内容以对招标文件作出响应。</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pacing w:val="-4"/>
          <w:sz w:val="24"/>
          <w:szCs w:val="24"/>
          <w14:textFill>
            <w14:solidFill>
              <w14:schemeClr w14:val="tx1"/>
            </w14:solidFill>
          </w14:textFill>
        </w:rPr>
        <w:t>允许投标文件偏离招标文件某些要求的，偏差应当符合招标文件规定的偏差范围和幅度。</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30" w:name="1.7投标语言"/>
      <w:bookmarkEnd w:id="30"/>
      <w:r>
        <w:rPr>
          <w:rFonts w:hint="eastAsia"/>
          <w:b/>
          <w:color w:val="000000" w:themeColor="text1"/>
          <w:sz w:val="24"/>
          <w:szCs w:val="24"/>
          <w14:textFill>
            <w14:solidFill>
              <w14:schemeClr w14:val="tx1"/>
            </w14:solidFill>
          </w14:textFill>
        </w:rPr>
        <w:t>投标语言</w:t>
      </w:r>
    </w:p>
    <w:p>
      <w:pPr>
        <w:pStyle w:val="2"/>
        <w:wordWrap w:val="0"/>
        <w:spacing w:before="144" w:line="360" w:lineRule="auto"/>
        <w:ind w:left="89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招标投标文件使用的语言文字为中文。专用术语使用外文的，应附有中文注释。</w:t>
      </w:r>
    </w:p>
    <w:p>
      <w:pPr>
        <w:pStyle w:val="42"/>
        <w:numPr>
          <w:ilvl w:val="1"/>
          <w:numId w:val="6"/>
        </w:numPr>
        <w:tabs>
          <w:tab w:val="left" w:pos="899"/>
        </w:tabs>
        <w:wordWrap w:val="0"/>
        <w:spacing w:before="70" w:line="360" w:lineRule="auto"/>
        <w:ind w:left="898" w:hanging="424"/>
        <w:rPr>
          <w:b/>
          <w:color w:val="000000" w:themeColor="text1"/>
          <w:sz w:val="24"/>
          <w:szCs w:val="24"/>
          <w14:textFill>
            <w14:solidFill>
              <w14:schemeClr w14:val="tx1"/>
            </w14:solidFill>
          </w14:textFill>
        </w:rPr>
      </w:pPr>
      <w:bookmarkStart w:id="31" w:name="1.8投标文件计量单位"/>
      <w:bookmarkEnd w:id="31"/>
      <w:r>
        <w:rPr>
          <w:rFonts w:hint="eastAsia"/>
          <w:b/>
          <w:color w:val="000000" w:themeColor="text1"/>
          <w:sz w:val="24"/>
          <w:szCs w:val="24"/>
          <w14:textFill>
            <w14:solidFill>
              <w14:schemeClr w14:val="tx1"/>
            </w14:solidFill>
          </w14:textFill>
        </w:rPr>
        <w:t>投标文件计量单位</w:t>
      </w:r>
    </w:p>
    <w:p>
      <w:pPr>
        <w:pStyle w:val="2"/>
        <w:wordWrap w:val="0"/>
        <w:spacing w:before="143" w:line="360" w:lineRule="auto"/>
        <w:ind w:left="89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除在招标文件的技术文件中另有规定外，计量单位均使用中华人民共和国法定计量标准单位。</w:t>
      </w:r>
    </w:p>
    <w:p>
      <w:pPr>
        <w:pStyle w:val="42"/>
        <w:numPr>
          <w:ilvl w:val="1"/>
          <w:numId w:val="6"/>
        </w:numPr>
        <w:tabs>
          <w:tab w:val="left" w:pos="899"/>
        </w:tabs>
        <w:wordWrap w:val="0"/>
        <w:spacing w:line="360" w:lineRule="auto"/>
        <w:ind w:left="898" w:hanging="424"/>
        <w:rPr>
          <w:b/>
          <w:color w:val="000000" w:themeColor="text1"/>
          <w:sz w:val="24"/>
          <w:szCs w:val="24"/>
          <w14:textFill>
            <w14:solidFill>
              <w14:schemeClr w14:val="tx1"/>
            </w14:solidFill>
          </w14:textFill>
        </w:rPr>
      </w:pPr>
      <w:bookmarkStart w:id="32" w:name="1.9投标货币"/>
      <w:bookmarkEnd w:id="32"/>
      <w:r>
        <w:rPr>
          <w:rFonts w:hint="eastAsia"/>
          <w:b/>
          <w:color w:val="000000" w:themeColor="text1"/>
          <w:sz w:val="24"/>
          <w:szCs w:val="24"/>
          <w14:textFill>
            <w14:solidFill>
              <w14:schemeClr w14:val="tx1"/>
            </w14:solidFill>
          </w14:textFill>
        </w:rPr>
        <w:t>投标货币</w:t>
      </w:r>
    </w:p>
    <w:p>
      <w:pPr>
        <w:pStyle w:val="2"/>
        <w:wordWrap w:val="0"/>
        <w:spacing w:before="144" w:line="360" w:lineRule="auto"/>
        <w:ind w:left="89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除非另有规定，供应商提供的所有货物或服务用人民币报价。</w:t>
      </w:r>
    </w:p>
    <w:p>
      <w:pPr>
        <w:pStyle w:val="42"/>
        <w:numPr>
          <w:ilvl w:val="1"/>
          <w:numId w:val="6"/>
        </w:numPr>
        <w:tabs>
          <w:tab w:val="left" w:pos="1004"/>
        </w:tabs>
        <w:wordWrap w:val="0"/>
        <w:spacing w:line="360" w:lineRule="auto"/>
        <w:ind w:left="1004" w:hanging="529"/>
        <w:rPr>
          <w:b/>
          <w:color w:val="000000" w:themeColor="text1"/>
          <w:sz w:val="24"/>
          <w:szCs w:val="24"/>
          <w14:textFill>
            <w14:solidFill>
              <w14:schemeClr w14:val="tx1"/>
            </w14:solidFill>
          </w14:textFill>
        </w:rPr>
      </w:pPr>
      <w:bookmarkStart w:id="33" w:name="1.10保密"/>
      <w:bookmarkEnd w:id="33"/>
      <w:r>
        <w:rPr>
          <w:rFonts w:hint="eastAsia"/>
          <w:b/>
          <w:color w:val="000000" w:themeColor="text1"/>
          <w:sz w:val="24"/>
          <w:szCs w:val="24"/>
          <w14:textFill>
            <w14:solidFill>
              <w14:schemeClr w14:val="tx1"/>
            </w14:solidFill>
          </w14:textFill>
        </w:rPr>
        <w:t>保密</w:t>
      </w:r>
    </w:p>
    <w:p>
      <w:pPr>
        <w:pStyle w:val="2"/>
        <w:wordWrap w:val="0"/>
        <w:spacing w:before="144" w:line="360" w:lineRule="auto"/>
        <w:ind w:left="475" w:right="477"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参与招标投标活动的各方应对招标文件和投标文件中的商业和技术等秘密保密，否则应承担相应的法律责任。</w:t>
      </w:r>
    </w:p>
    <w:p>
      <w:pPr>
        <w:pStyle w:val="42"/>
        <w:numPr>
          <w:ilvl w:val="0"/>
          <w:numId w:val="6"/>
        </w:numPr>
        <w:tabs>
          <w:tab w:val="left" w:pos="839"/>
        </w:tabs>
        <w:wordWrap w:val="0"/>
        <w:spacing w:before="2" w:line="360" w:lineRule="auto"/>
        <w:ind w:hanging="364"/>
        <w:rPr>
          <w:b/>
          <w:color w:val="000000" w:themeColor="text1"/>
          <w:sz w:val="24"/>
          <w:szCs w:val="24"/>
          <w14:textFill>
            <w14:solidFill>
              <w14:schemeClr w14:val="tx1"/>
            </w14:solidFill>
          </w14:textFill>
        </w:rPr>
      </w:pPr>
      <w:bookmarkStart w:id="34" w:name="2.招标文件"/>
      <w:bookmarkEnd w:id="34"/>
      <w:r>
        <w:rPr>
          <w:rFonts w:hint="eastAsia"/>
          <w:b/>
          <w:color w:val="000000" w:themeColor="text1"/>
          <w:sz w:val="24"/>
          <w:szCs w:val="24"/>
          <w14:textFill>
            <w14:solidFill>
              <w14:schemeClr w14:val="tx1"/>
            </w14:solidFill>
          </w14:textFill>
        </w:rPr>
        <w:t>招标文件</w:t>
      </w:r>
    </w:p>
    <w:p>
      <w:pPr>
        <w:pStyle w:val="42"/>
        <w:numPr>
          <w:ilvl w:val="1"/>
          <w:numId w:val="6"/>
        </w:numPr>
        <w:tabs>
          <w:tab w:val="left" w:pos="899"/>
        </w:tabs>
        <w:wordWrap w:val="0"/>
        <w:spacing w:line="360" w:lineRule="auto"/>
        <w:ind w:left="898" w:hanging="424"/>
        <w:rPr>
          <w:b/>
          <w:color w:val="000000" w:themeColor="text1"/>
          <w:sz w:val="24"/>
          <w:szCs w:val="24"/>
          <w14:textFill>
            <w14:solidFill>
              <w14:schemeClr w14:val="tx1"/>
            </w14:solidFill>
          </w14:textFill>
        </w:rPr>
      </w:pPr>
      <w:bookmarkStart w:id="35" w:name="2.1招标文件的构成"/>
      <w:bookmarkEnd w:id="35"/>
      <w:r>
        <w:rPr>
          <w:rFonts w:hint="eastAsia"/>
          <w:b/>
          <w:color w:val="000000" w:themeColor="text1"/>
          <w:sz w:val="24"/>
          <w:szCs w:val="24"/>
          <w14:textFill>
            <w14:solidFill>
              <w14:schemeClr w14:val="tx1"/>
            </w14:solidFill>
          </w14:textFill>
        </w:rPr>
        <w:t>招标文件的构成</w:t>
      </w:r>
    </w:p>
    <w:p>
      <w:pPr>
        <w:pStyle w:val="2"/>
        <w:wordWrap w:val="0"/>
        <w:spacing w:before="144" w:line="360" w:lineRule="auto"/>
        <w:ind w:left="475" w:right="477"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招标文件用以阐明本次招标的服务要求、招标投标程序和合同条件。 </w:t>
      </w:r>
    </w:p>
    <w:p>
      <w:pPr>
        <w:pStyle w:val="42"/>
        <w:tabs>
          <w:tab w:val="left" w:pos="1528"/>
        </w:tabs>
        <w:wordWrap w:val="0"/>
        <w:spacing w:before="144" w:line="360" w:lineRule="auto"/>
        <w:ind w:left="896" w:right="2198"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招标文件由下述部分组成：</w:t>
      </w:r>
    </w:p>
    <w:p>
      <w:pPr>
        <w:wordWrap w:val="0"/>
        <w:spacing w:line="360" w:lineRule="auto"/>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第一章</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招标公告</w:t>
      </w:r>
    </w:p>
    <w:p>
      <w:pPr>
        <w:wordWrap w:val="0"/>
        <w:spacing w:line="360" w:lineRule="auto"/>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第二章</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供应商须知</w:t>
      </w:r>
    </w:p>
    <w:p>
      <w:pPr>
        <w:wordWrap w:val="0"/>
        <w:spacing w:line="360" w:lineRule="auto"/>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第三章</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评标办法（综合评分法）</w:t>
      </w:r>
    </w:p>
    <w:p>
      <w:pPr>
        <w:wordWrap w:val="0"/>
        <w:spacing w:line="360" w:lineRule="auto"/>
        <w:ind w:firstLine="960" w:firstLineChars="400"/>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第四章 合同</w:t>
      </w:r>
      <w:r>
        <w:rPr>
          <w:rFonts w:hint="eastAsia"/>
          <w:color w:val="000000" w:themeColor="text1"/>
          <w:sz w:val="24"/>
          <w:szCs w:val="24"/>
          <w:lang w:val="en-US"/>
          <w14:textFill>
            <w14:solidFill>
              <w14:schemeClr w14:val="tx1"/>
            </w14:solidFill>
          </w14:textFill>
        </w:rPr>
        <w:t>格式</w:t>
      </w:r>
    </w:p>
    <w:p>
      <w:pPr>
        <w:wordWrap w:val="0"/>
        <w:spacing w:line="360" w:lineRule="auto"/>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第五章 采购项目需求</w:t>
      </w:r>
    </w:p>
    <w:p>
      <w:pPr>
        <w:wordWrap w:val="0"/>
        <w:spacing w:line="360" w:lineRule="auto"/>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第六章 投标文件格式</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应仔细阅读招标文件中供应商须知、合同条款的所有事项、格式要求和采购项目需求，按招标文件的要求提供投标文件，并保证所提供的全部资料的真实性，以使其投标对招标文件做出实质性响应，否则，将承担其投标被拒绝或认定为投标无效的风险。</w:t>
      </w:r>
    </w:p>
    <w:p>
      <w:pPr>
        <w:pStyle w:val="42"/>
        <w:numPr>
          <w:ilvl w:val="2"/>
          <w:numId w:val="6"/>
        </w:numPr>
        <w:tabs>
          <w:tab w:val="left" w:pos="1528"/>
        </w:tabs>
        <w:wordWrap w:val="0"/>
        <w:spacing w:line="360" w:lineRule="auto"/>
        <w:ind w:left="1527" w:hanging="63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供应商制作投标文件时应充分完整理解招标文件的整体要求。</w:t>
      </w:r>
    </w:p>
    <w:p>
      <w:pPr>
        <w:pStyle w:val="42"/>
        <w:numPr>
          <w:ilvl w:val="2"/>
          <w:numId w:val="6"/>
        </w:numPr>
        <w:tabs>
          <w:tab w:val="left" w:pos="1528"/>
        </w:tabs>
        <w:wordWrap w:val="0"/>
        <w:spacing w:before="137" w:line="360" w:lineRule="auto"/>
        <w:ind w:left="475" w:right="472" w:firstLine="420"/>
        <w:jc w:val="both"/>
        <w:rPr>
          <w:color w:val="000000" w:themeColor="text1"/>
          <w:sz w:val="24"/>
          <w:szCs w:val="24"/>
          <w14:textFill>
            <w14:solidFill>
              <w14:schemeClr w14:val="tx1"/>
            </w14:solidFill>
          </w14:textFill>
        </w:rPr>
      </w:pPr>
      <w:r>
        <w:rPr>
          <w:rFonts w:hint="eastAsia"/>
          <w:color w:val="000000" w:themeColor="text1"/>
          <w:spacing w:val="-8"/>
          <w:sz w:val="24"/>
          <w:szCs w:val="24"/>
          <w14:textFill>
            <w14:solidFill>
              <w14:schemeClr w14:val="tx1"/>
            </w14:solidFill>
          </w14:textFill>
        </w:rPr>
        <w:t xml:space="preserve">根据本章第 </w:t>
      </w:r>
      <w:r>
        <w:rPr>
          <w:rFonts w:hint="eastAsia"/>
          <w:color w:val="000000" w:themeColor="text1"/>
          <w:sz w:val="24"/>
          <w:szCs w:val="24"/>
          <w14:textFill>
            <w14:solidFill>
              <w14:schemeClr w14:val="tx1"/>
            </w14:solidFill>
          </w14:textFill>
        </w:rPr>
        <w:t>1.4</w:t>
      </w:r>
      <w:r>
        <w:rPr>
          <w:rFonts w:hint="eastAsia"/>
          <w:color w:val="000000" w:themeColor="text1"/>
          <w:spacing w:val="-20"/>
          <w:sz w:val="24"/>
          <w:szCs w:val="24"/>
          <w14:textFill>
            <w14:solidFill>
              <w14:schemeClr w14:val="tx1"/>
            </w14:solidFill>
          </w14:textFill>
        </w:rPr>
        <w:t xml:space="preserve"> 款、第 </w:t>
      </w:r>
      <w:r>
        <w:rPr>
          <w:rFonts w:hint="eastAsia"/>
          <w:color w:val="000000" w:themeColor="text1"/>
          <w:sz w:val="24"/>
          <w:szCs w:val="24"/>
          <w14:textFill>
            <w14:solidFill>
              <w14:schemeClr w14:val="tx1"/>
            </w14:solidFill>
          </w14:textFill>
        </w:rPr>
        <w:t>2.2</w:t>
      </w:r>
      <w:r>
        <w:rPr>
          <w:rFonts w:hint="eastAsia"/>
          <w:color w:val="000000" w:themeColor="text1"/>
          <w:spacing w:val="-21"/>
          <w:sz w:val="24"/>
          <w:szCs w:val="24"/>
          <w14:textFill>
            <w14:solidFill>
              <w14:schemeClr w14:val="tx1"/>
            </w14:solidFill>
          </w14:textFill>
        </w:rPr>
        <w:t xml:space="preserve"> 款和第 </w:t>
      </w:r>
      <w:r>
        <w:rPr>
          <w:rFonts w:hint="eastAsia"/>
          <w:color w:val="000000" w:themeColor="text1"/>
          <w:sz w:val="24"/>
          <w:szCs w:val="24"/>
          <w14:textFill>
            <w14:solidFill>
              <w14:schemeClr w14:val="tx1"/>
            </w14:solidFill>
          </w14:textFill>
        </w:rPr>
        <w:t>2.3</w:t>
      </w:r>
      <w:r>
        <w:rPr>
          <w:rFonts w:hint="eastAsia"/>
          <w:color w:val="000000" w:themeColor="text1"/>
          <w:spacing w:val="-6"/>
          <w:sz w:val="24"/>
          <w:szCs w:val="24"/>
          <w14:textFill>
            <w14:solidFill>
              <w14:schemeClr w14:val="tx1"/>
            </w14:solidFill>
          </w14:textFill>
        </w:rPr>
        <w:t xml:space="preserve"> 款对招标文件所做的澄清和修改，构成招标文件的组成部分。</w:t>
      </w:r>
    </w:p>
    <w:p>
      <w:pPr>
        <w:pStyle w:val="42"/>
        <w:numPr>
          <w:ilvl w:val="1"/>
          <w:numId w:val="6"/>
        </w:numPr>
        <w:tabs>
          <w:tab w:val="left" w:pos="899"/>
        </w:tabs>
        <w:wordWrap w:val="0"/>
        <w:spacing w:before="140" w:line="360" w:lineRule="auto"/>
        <w:ind w:left="898" w:hanging="424"/>
        <w:jc w:val="both"/>
        <w:rPr>
          <w:b/>
          <w:color w:val="000000" w:themeColor="text1"/>
          <w:sz w:val="24"/>
          <w:szCs w:val="24"/>
          <w14:textFill>
            <w14:solidFill>
              <w14:schemeClr w14:val="tx1"/>
            </w14:solidFill>
          </w14:textFill>
        </w:rPr>
      </w:pPr>
      <w:bookmarkStart w:id="36" w:name="2.2招标文件的澄清"/>
      <w:bookmarkEnd w:id="36"/>
      <w:r>
        <w:rPr>
          <w:rFonts w:hint="eastAsia"/>
          <w:b/>
          <w:color w:val="000000" w:themeColor="text1"/>
          <w:sz w:val="24"/>
          <w:szCs w:val="24"/>
          <w14:textFill>
            <w14:solidFill>
              <w14:schemeClr w14:val="tx1"/>
            </w14:solidFill>
          </w14:textFill>
        </w:rPr>
        <w:t>招标文件的澄清</w:t>
      </w:r>
    </w:p>
    <w:p>
      <w:pPr>
        <w:pStyle w:val="42"/>
        <w:numPr>
          <w:ilvl w:val="2"/>
          <w:numId w:val="6"/>
        </w:numPr>
        <w:tabs>
          <w:tab w:val="left" w:pos="1528"/>
        </w:tabs>
        <w:wordWrap w:val="0"/>
        <w:spacing w:before="144" w:line="360" w:lineRule="auto"/>
        <w:ind w:left="475" w:right="369"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供应商应仔细阅读和检查招标文件的全部内容。如发现缺页或附件不全，应及时向采购人提出，以便补齐。如有疑问，应按供应商须知前附表规定的时间和形式将提出的问题送达采购人，要求采</w:t>
      </w:r>
      <w:r>
        <w:rPr>
          <w:rFonts w:hint="eastAsia"/>
          <w:color w:val="000000" w:themeColor="text1"/>
          <w:spacing w:val="-7"/>
          <w:sz w:val="24"/>
          <w:szCs w:val="24"/>
          <w14:textFill>
            <w14:solidFill>
              <w14:schemeClr w14:val="tx1"/>
            </w14:solidFill>
          </w14:textFill>
        </w:rPr>
        <w:t>购人对招标文件予以澄清。</w:t>
      </w:r>
    </w:p>
    <w:p>
      <w:pPr>
        <w:pStyle w:val="42"/>
        <w:numPr>
          <w:ilvl w:val="2"/>
          <w:numId w:val="6"/>
        </w:numPr>
        <w:tabs>
          <w:tab w:val="left" w:pos="1528"/>
        </w:tabs>
        <w:wordWrap w:val="0"/>
        <w:spacing w:line="360" w:lineRule="auto"/>
        <w:ind w:left="475" w:right="474"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招标文件的澄清以供应商须知前附表规定的形式发给所有购买招标文件的供应商，同时</w:t>
      </w:r>
      <w:r>
        <w:rPr>
          <w:rFonts w:hint="eastAsia"/>
          <w:color w:val="000000" w:themeColor="text1"/>
          <w:spacing w:val="-2"/>
          <w:sz w:val="24"/>
          <w:szCs w:val="24"/>
          <w14:textFill>
            <w14:solidFill>
              <w14:schemeClr w14:val="tx1"/>
            </w14:solidFill>
          </w14:textFill>
        </w:rPr>
        <w:t xml:space="preserve">在原公告媒体发布澄清公告，但不指明澄清问题的来源。澄清发出的时间距本章第 </w:t>
      </w:r>
      <w:r>
        <w:rPr>
          <w:rFonts w:hint="eastAsia"/>
          <w:color w:val="000000" w:themeColor="text1"/>
          <w:sz w:val="24"/>
          <w:szCs w:val="24"/>
          <w14:textFill>
            <w14:solidFill>
              <w14:schemeClr w14:val="tx1"/>
            </w14:solidFill>
          </w14:textFill>
        </w:rPr>
        <w:t>4.2.1</w:t>
      </w:r>
      <w:r>
        <w:rPr>
          <w:rFonts w:hint="eastAsia"/>
          <w:color w:val="000000" w:themeColor="text1"/>
          <w:spacing w:val="-9"/>
          <w:sz w:val="24"/>
          <w:szCs w:val="24"/>
          <w14:textFill>
            <w14:solidFill>
              <w14:schemeClr w14:val="tx1"/>
            </w14:solidFill>
          </w14:textFill>
        </w:rPr>
        <w:t xml:space="preserve"> 项规定的</w:t>
      </w:r>
      <w:r>
        <w:rPr>
          <w:rFonts w:hint="eastAsia"/>
          <w:color w:val="000000" w:themeColor="text1"/>
          <w:spacing w:val="-15"/>
          <w:sz w:val="24"/>
          <w:szCs w:val="24"/>
          <w14:textFill>
            <w14:solidFill>
              <w14:schemeClr w14:val="tx1"/>
            </w14:solidFill>
          </w14:textFill>
        </w:rPr>
        <w:t xml:space="preserve">投标截止时间不足 </w:t>
      </w:r>
      <w:r>
        <w:rPr>
          <w:rFonts w:hint="eastAsia"/>
          <w:color w:val="000000" w:themeColor="text1"/>
          <w:sz w:val="24"/>
          <w:szCs w:val="24"/>
          <w14:textFill>
            <w14:solidFill>
              <w14:schemeClr w14:val="tx1"/>
            </w14:solidFill>
          </w14:textFill>
        </w:rPr>
        <w:t>15</w:t>
      </w:r>
      <w:r>
        <w:rPr>
          <w:rFonts w:hint="eastAsia"/>
          <w:color w:val="000000" w:themeColor="text1"/>
          <w:spacing w:val="-8"/>
          <w:sz w:val="24"/>
          <w:szCs w:val="24"/>
          <w14:textFill>
            <w14:solidFill>
              <w14:schemeClr w14:val="tx1"/>
            </w14:solidFill>
          </w14:textFill>
        </w:rPr>
        <w:t xml:space="preserve"> 日的，并且澄清内容可能影响投标文件编制的，将相应延长投标截止时间。</w:t>
      </w:r>
    </w:p>
    <w:p>
      <w:pPr>
        <w:pStyle w:val="42"/>
        <w:numPr>
          <w:ilvl w:val="2"/>
          <w:numId w:val="6"/>
        </w:numPr>
        <w:tabs>
          <w:tab w:val="left" w:pos="1528"/>
        </w:tabs>
        <w:wordWrap w:val="0"/>
        <w:spacing w:before="139" w:line="360" w:lineRule="auto"/>
        <w:ind w:left="475" w:right="474"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供应商在收到澄清后，应按供应商须知前附表规定的时间和形式通知采购人，确认已收到该澄清。</w:t>
      </w:r>
    </w:p>
    <w:p>
      <w:pPr>
        <w:pStyle w:val="42"/>
        <w:numPr>
          <w:ilvl w:val="2"/>
          <w:numId w:val="6"/>
        </w:numPr>
        <w:tabs>
          <w:tab w:val="left" w:pos="1528"/>
        </w:tabs>
        <w:wordWrap w:val="0"/>
        <w:spacing w:before="139" w:line="360" w:lineRule="auto"/>
        <w:ind w:left="475" w:right="474" w:firstLine="420"/>
        <w:rPr>
          <w:color w:val="000000" w:themeColor="text1"/>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 xml:space="preserve">除非采购人认为确有必要答复，否则，采购人有权拒绝回复供应商在本章第 </w:t>
      </w:r>
      <w:r>
        <w:rPr>
          <w:rFonts w:hint="eastAsia"/>
          <w:color w:val="000000" w:themeColor="text1"/>
          <w:sz w:val="24"/>
          <w:szCs w:val="24"/>
          <w14:textFill>
            <w14:solidFill>
              <w14:schemeClr w14:val="tx1"/>
            </w14:solidFill>
          </w14:textFill>
        </w:rPr>
        <w:t>2.2.1</w:t>
      </w:r>
      <w:r>
        <w:rPr>
          <w:rFonts w:hint="eastAsia"/>
          <w:color w:val="000000" w:themeColor="text1"/>
          <w:spacing w:val="-14"/>
          <w:sz w:val="24"/>
          <w:szCs w:val="24"/>
          <w14:textFill>
            <w14:solidFill>
              <w14:schemeClr w14:val="tx1"/>
            </w14:solidFill>
          </w14:textFill>
        </w:rPr>
        <w:t xml:space="preserve"> 项规定的时间后的任何澄清要求。在规定的时间内未提出疑问的，将被视为对招标文件完全认可。</w:t>
      </w:r>
    </w:p>
    <w:p>
      <w:pPr>
        <w:pStyle w:val="42"/>
        <w:numPr>
          <w:ilvl w:val="1"/>
          <w:numId w:val="6"/>
        </w:numPr>
        <w:tabs>
          <w:tab w:val="left" w:pos="899"/>
        </w:tabs>
        <w:wordWrap w:val="0"/>
        <w:spacing w:before="139" w:line="360" w:lineRule="auto"/>
        <w:ind w:left="898" w:hanging="424"/>
        <w:rPr>
          <w:b/>
          <w:color w:val="000000" w:themeColor="text1"/>
          <w:sz w:val="24"/>
          <w:szCs w:val="24"/>
          <w14:textFill>
            <w14:solidFill>
              <w14:schemeClr w14:val="tx1"/>
            </w14:solidFill>
          </w14:textFill>
        </w:rPr>
      </w:pPr>
      <w:bookmarkStart w:id="37" w:name="2.3招标文件的修改"/>
      <w:bookmarkEnd w:id="37"/>
      <w:r>
        <w:rPr>
          <w:rFonts w:hint="eastAsia"/>
          <w:b/>
          <w:color w:val="000000" w:themeColor="text1"/>
          <w:sz w:val="24"/>
          <w:szCs w:val="24"/>
          <w14:textFill>
            <w14:solidFill>
              <w14:schemeClr w14:val="tx1"/>
            </w14:solidFill>
          </w14:textFill>
        </w:rPr>
        <w:t>招标文件的修改</w:t>
      </w:r>
    </w:p>
    <w:p>
      <w:pPr>
        <w:pStyle w:val="42"/>
        <w:numPr>
          <w:ilvl w:val="2"/>
          <w:numId w:val="6"/>
        </w:numPr>
        <w:tabs>
          <w:tab w:val="left" w:pos="1528"/>
        </w:tabs>
        <w:wordWrap w:val="0"/>
        <w:spacing w:before="142"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采购人或者采购代理机构可以对已发出的招标文件进行必要的修改，但不得改变采购标的和资格条件，修改的内容为招标文件的组成部分。</w:t>
      </w:r>
    </w:p>
    <w:p>
      <w:pPr>
        <w:pStyle w:val="42"/>
        <w:numPr>
          <w:ilvl w:val="2"/>
          <w:numId w:val="6"/>
        </w:numPr>
        <w:tabs>
          <w:tab w:val="left" w:pos="1528"/>
        </w:tabs>
        <w:wordWrap w:val="0"/>
        <w:spacing w:line="360" w:lineRule="auto"/>
        <w:ind w:left="475" w:right="369"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采购人或采购代理机构以供应商须知前附表规定的形式修改招标文件，并通知所有已购</w:t>
      </w:r>
      <w:r>
        <w:rPr>
          <w:rFonts w:hint="eastAsia"/>
          <w:color w:val="000000" w:themeColor="text1"/>
          <w:spacing w:val="-2"/>
          <w:sz w:val="24"/>
          <w:szCs w:val="24"/>
          <w14:textFill>
            <w14:solidFill>
              <w14:schemeClr w14:val="tx1"/>
            </w14:solidFill>
          </w14:textFill>
        </w:rPr>
        <w:t xml:space="preserve">买招标文件的供应商，同时在原公告媒体发布变更公告。修改招标文件的时间距本章第 </w:t>
      </w:r>
      <w:r>
        <w:rPr>
          <w:rFonts w:hint="eastAsia"/>
          <w:color w:val="000000" w:themeColor="text1"/>
          <w:sz w:val="24"/>
          <w:szCs w:val="24"/>
          <w14:textFill>
            <w14:solidFill>
              <w14:schemeClr w14:val="tx1"/>
            </w14:solidFill>
          </w14:textFill>
        </w:rPr>
        <w:t>4.2.1</w:t>
      </w:r>
      <w:r>
        <w:rPr>
          <w:rFonts w:hint="eastAsia"/>
          <w:color w:val="000000" w:themeColor="text1"/>
          <w:spacing w:val="-16"/>
          <w:sz w:val="24"/>
          <w:szCs w:val="24"/>
          <w14:textFill>
            <w14:solidFill>
              <w14:schemeClr w14:val="tx1"/>
            </w14:solidFill>
          </w14:textFill>
        </w:rPr>
        <w:t xml:space="preserve"> 项规</w:t>
      </w:r>
      <w:r>
        <w:rPr>
          <w:rFonts w:hint="eastAsia"/>
          <w:color w:val="000000" w:themeColor="text1"/>
          <w:spacing w:val="-20"/>
          <w:sz w:val="24"/>
          <w:szCs w:val="24"/>
          <w14:textFill>
            <w14:solidFill>
              <w14:schemeClr w14:val="tx1"/>
            </w14:solidFill>
          </w14:textFill>
        </w:rPr>
        <w:t xml:space="preserve">定的投标截止时间不足 </w:t>
      </w:r>
      <w:r>
        <w:rPr>
          <w:rFonts w:hint="eastAsia"/>
          <w:color w:val="000000" w:themeColor="text1"/>
          <w:sz w:val="24"/>
          <w:szCs w:val="24"/>
          <w14:textFill>
            <w14:solidFill>
              <w14:schemeClr w14:val="tx1"/>
            </w14:solidFill>
          </w14:textFill>
        </w:rPr>
        <w:t>15</w:t>
      </w:r>
      <w:r>
        <w:rPr>
          <w:rFonts w:hint="eastAsia"/>
          <w:color w:val="000000" w:themeColor="text1"/>
          <w:spacing w:val="-17"/>
          <w:sz w:val="24"/>
          <w:szCs w:val="24"/>
          <w14:textFill>
            <w14:solidFill>
              <w14:schemeClr w14:val="tx1"/>
            </w14:solidFill>
          </w14:textFill>
        </w:rPr>
        <w:t xml:space="preserve"> 日的，并且修改内容可能影响投标文件编制的，将相应延长投标截止时间。</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供应商收到修改内容后，应按供应商须知前附表规定的时间和形式通知采购人，确认已收到该修改。</w:t>
      </w:r>
    </w:p>
    <w:p>
      <w:pPr>
        <w:pStyle w:val="42"/>
        <w:numPr>
          <w:ilvl w:val="0"/>
          <w:numId w:val="6"/>
        </w:numPr>
        <w:tabs>
          <w:tab w:val="left" w:pos="839"/>
        </w:tabs>
        <w:wordWrap w:val="0"/>
        <w:spacing w:line="360" w:lineRule="auto"/>
        <w:ind w:hanging="364"/>
        <w:jc w:val="both"/>
        <w:rPr>
          <w:b/>
          <w:color w:val="000000" w:themeColor="text1"/>
          <w:sz w:val="24"/>
          <w:szCs w:val="24"/>
          <w14:textFill>
            <w14:solidFill>
              <w14:schemeClr w14:val="tx1"/>
            </w14:solidFill>
          </w14:textFill>
        </w:rPr>
      </w:pPr>
      <w:bookmarkStart w:id="38" w:name="3.投标文件"/>
      <w:bookmarkEnd w:id="38"/>
      <w:r>
        <w:rPr>
          <w:rFonts w:hint="eastAsia"/>
          <w:b/>
          <w:color w:val="000000" w:themeColor="text1"/>
          <w:sz w:val="24"/>
          <w:szCs w:val="24"/>
          <w14:textFill>
            <w14:solidFill>
              <w14:schemeClr w14:val="tx1"/>
            </w14:solidFill>
          </w14:textFill>
        </w:rPr>
        <w:t>投标文件</w:t>
      </w:r>
    </w:p>
    <w:p>
      <w:pPr>
        <w:pStyle w:val="42"/>
        <w:numPr>
          <w:ilvl w:val="1"/>
          <w:numId w:val="6"/>
        </w:numPr>
        <w:tabs>
          <w:tab w:val="left" w:pos="899"/>
        </w:tabs>
        <w:wordWrap w:val="0"/>
        <w:spacing w:line="360" w:lineRule="auto"/>
        <w:ind w:left="898" w:hanging="424"/>
        <w:rPr>
          <w:b/>
          <w:color w:val="000000" w:themeColor="text1"/>
          <w:sz w:val="24"/>
          <w:szCs w:val="24"/>
          <w14:textFill>
            <w14:solidFill>
              <w14:schemeClr w14:val="tx1"/>
            </w14:solidFill>
          </w14:textFill>
        </w:rPr>
      </w:pPr>
      <w:bookmarkStart w:id="39" w:name="3.1投标文件的组成"/>
      <w:bookmarkEnd w:id="39"/>
      <w:r>
        <w:rPr>
          <w:rFonts w:hint="eastAsia"/>
          <w:b/>
          <w:color w:val="000000" w:themeColor="text1"/>
          <w:sz w:val="24"/>
          <w:szCs w:val="24"/>
          <w14:textFill>
            <w14:solidFill>
              <w14:schemeClr w14:val="tx1"/>
            </w14:solidFill>
          </w14:textFill>
        </w:rPr>
        <w:t>投标文件的组成</w:t>
      </w:r>
    </w:p>
    <w:p>
      <w:pPr>
        <w:pStyle w:val="2"/>
        <w:wordWrap w:val="0"/>
        <w:spacing w:before="143" w:line="360" w:lineRule="auto"/>
        <w:ind w:left="89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具体详见“第六章 投标文件格式”。</w:t>
      </w:r>
    </w:p>
    <w:p>
      <w:pPr>
        <w:pStyle w:val="42"/>
        <w:numPr>
          <w:ilvl w:val="1"/>
          <w:numId w:val="6"/>
        </w:numPr>
        <w:tabs>
          <w:tab w:val="left" w:pos="899"/>
        </w:tabs>
        <w:wordWrap w:val="0"/>
        <w:spacing w:before="1" w:line="360" w:lineRule="auto"/>
        <w:ind w:left="898" w:hanging="424"/>
        <w:rPr>
          <w:b/>
          <w:color w:val="000000" w:themeColor="text1"/>
          <w:sz w:val="24"/>
          <w:szCs w:val="24"/>
          <w14:textFill>
            <w14:solidFill>
              <w14:schemeClr w14:val="tx1"/>
            </w14:solidFill>
          </w14:textFill>
        </w:rPr>
      </w:pPr>
      <w:bookmarkStart w:id="40" w:name="3.2投标报价"/>
      <w:bookmarkEnd w:id="40"/>
      <w:r>
        <w:rPr>
          <w:rFonts w:hint="eastAsia"/>
          <w:b/>
          <w:color w:val="000000" w:themeColor="text1"/>
          <w:sz w:val="24"/>
          <w:szCs w:val="24"/>
          <w14:textFill>
            <w14:solidFill>
              <w14:schemeClr w14:val="tx1"/>
            </w14:solidFill>
          </w14:textFill>
        </w:rPr>
        <w:t>投标报价</w:t>
      </w:r>
    </w:p>
    <w:p>
      <w:pPr>
        <w:pStyle w:val="42"/>
        <w:numPr>
          <w:ilvl w:val="2"/>
          <w:numId w:val="6"/>
        </w:numPr>
        <w:tabs>
          <w:tab w:val="left" w:pos="1528"/>
        </w:tabs>
        <w:wordWrap w:val="0"/>
        <w:spacing w:before="143"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供应商应按照招标文件提供的投标报价表格式填写投标表。</w:t>
      </w:r>
    </w:p>
    <w:p>
      <w:pPr>
        <w:pStyle w:val="42"/>
        <w:numPr>
          <w:ilvl w:val="2"/>
          <w:numId w:val="6"/>
        </w:numPr>
        <w:tabs>
          <w:tab w:val="left" w:pos="1528"/>
        </w:tabs>
        <w:wordWrap w:val="0"/>
        <w:spacing w:before="139"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投标总报价应是指满足采购需求所需的全部费用。未填入报价项目评标委员会可以认定为已包含在总报价，也可能做出对供应商不利的判断，后果由供应商自行承担。</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供应商根据上述规定所作分项报价的目的只是为了评标时对投标文件进行比较的方便，但并不限制采购人订立合同的权力。</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投标报价应完全包括招标文件规定的全部服务范围，不得任意分割或合并所规定的分项。</w:t>
      </w:r>
    </w:p>
    <w:p>
      <w:pPr>
        <w:pStyle w:val="42"/>
        <w:numPr>
          <w:ilvl w:val="2"/>
          <w:numId w:val="6"/>
        </w:numPr>
        <w:tabs>
          <w:tab w:val="left" w:pos="1528"/>
        </w:tabs>
        <w:wordWrap w:val="0"/>
        <w:spacing w:before="139" w:line="360" w:lineRule="auto"/>
        <w:ind w:left="1527" w:hanging="63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只允许有一个报价，采购人和采购代理机构不接受有任何选择报价的投标。</w:t>
      </w:r>
    </w:p>
    <w:p>
      <w:pPr>
        <w:pStyle w:val="42"/>
        <w:numPr>
          <w:ilvl w:val="2"/>
          <w:numId w:val="6"/>
        </w:numPr>
        <w:tabs>
          <w:tab w:val="left" w:pos="1528"/>
        </w:tabs>
        <w:wordWrap w:val="0"/>
        <w:spacing w:before="141"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pStyle w:val="42"/>
        <w:tabs>
          <w:tab w:val="left" w:pos="1528"/>
        </w:tabs>
        <w:wordWrap w:val="0"/>
        <w:spacing w:before="141" w:line="360" w:lineRule="auto"/>
        <w:ind w:left="0" w:right="475" w:firstLine="720" w:firstLineChars="300"/>
        <w:jc w:val="both"/>
        <w:rPr>
          <w:color w:val="000000" w:themeColor="text1"/>
          <w:sz w:val="24"/>
          <w:szCs w:val="24"/>
          <w14:textFill>
            <w14:solidFill>
              <w14:schemeClr w14:val="tx1"/>
            </w14:solidFill>
          </w14:textFill>
        </w:rPr>
      </w:pPr>
      <w:bookmarkStart w:id="41" w:name="3.3投标人资格的证明文件"/>
      <w:bookmarkEnd w:id="41"/>
      <w:r>
        <w:rPr>
          <w:rFonts w:hint="eastAsia"/>
          <w:color w:val="000000" w:themeColor="text1"/>
          <w:sz w:val="24"/>
          <w:szCs w:val="24"/>
          <w14:textFill>
            <w14:solidFill>
              <w14:schemeClr w14:val="tx1"/>
            </w14:solidFill>
          </w14:textFill>
        </w:rPr>
        <w:t>注：参考其他办事处物业管理方式，结合辖区内安置区物业实际情况，拟定安置区高层物业费用收取标准为每月每平方1.</w:t>
      </w:r>
      <w:r>
        <w:rPr>
          <w:rFonts w:hint="eastAsia"/>
          <w:color w:val="000000" w:themeColor="text1"/>
          <w:sz w:val="24"/>
          <w:szCs w:val="24"/>
          <w:lang w:val="en-US"/>
          <w14:textFill>
            <w14:solidFill>
              <w14:schemeClr w14:val="tx1"/>
            </w14:solidFill>
          </w14:textFill>
        </w:rPr>
        <w:t>35</w:t>
      </w:r>
      <w:r>
        <w:rPr>
          <w:rFonts w:hint="eastAsia"/>
          <w:color w:val="000000" w:themeColor="text1"/>
          <w:sz w:val="24"/>
          <w:szCs w:val="24"/>
          <w14:textFill>
            <w14:solidFill>
              <w14:schemeClr w14:val="tx1"/>
            </w14:solidFill>
          </w14:textFill>
        </w:rPr>
        <w:t>元，向居民收取物业费0.5元；其余不足部分由办事处按中标价差额进行补贴；安置区车位维护费用（简称停车管理费用）不在本次招标费用内，双方签订合同时按市场行情商定。</w:t>
      </w:r>
    </w:p>
    <w:p>
      <w:pPr>
        <w:pStyle w:val="42"/>
        <w:numPr>
          <w:ilvl w:val="1"/>
          <w:numId w:val="6"/>
        </w:numPr>
        <w:tabs>
          <w:tab w:val="left" w:pos="899"/>
        </w:tabs>
        <w:wordWrap w:val="0"/>
        <w:spacing w:before="136" w:line="360" w:lineRule="auto"/>
        <w:ind w:left="898" w:hanging="424"/>
        <w:jc w:val="both"/>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供应商资格的证明文件</w:t>
      </w:r>
    </w:p>
    <w:p>
      <w:pPr>
        <w:pStyle w:val="2"/>
        <w:wordWrap w:val="0"/>
        <w:spacing w:before="144" w:line="360" w:lineRule="auto"/>
        <w:ind w:left="475" w:right="369"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依据供应商须知前附表中的要求提交相应的资格证明文件，作为投标文件资格审查册的一部分，以证</w:t>
      </w:r>
      <w:r>
        <w:rPr>
          <w:rFonts w:hint="eastAsia"/>
          <w:color w:val="000000" w:themeColor="text1"/>
          <w:spacing w:val="-3"/>
          <w:sz w:val="24"/>
          <w:szCs w:val="24"/>
          <w14:textFill>
            <w14:solidFill>
              <w14:schemeClr w14:val="tx1"/>
            </w14:solidFill>
          </w14:textFill>
        </w:rPr>
        <w:t>明其有资格进行投标和有能力履行合同。如果供应商是联合体，则联合体各方应分别提交投标文件资格审查文件册、以及联合体协议，联合体协议应标明联合体牵头人。</w:t>
      </w:r>
    </w:p>
    <w:p>
      <w:pPr>
        <w:pStyle w:val="42"/>
        <w:numPr>
          <w:ilvl w:val="1"/>
          <w:numId w:val="6"/>
        </w:numPr>
        <w:tabs>
          <w:tab w:val="left" w:pos="899"/>
        </w:tabs>
        <w:wordWrap w:val="0"/>
        <w:spacing w:before="139" w:line="360" w:lineRule="auto"/>
        <w:ind w:left="898" w:hanging="424"/>
        <w:rPr>
          <w:b/>
          <w:color w:val="000000" w:themeColor="text1"/>
          <w:sz w:val="24"/>
          <w:szCs w:val="24"/>
          <w14:textFill>
            <w14:solidFill>
              <w14:schemeClr w14:val="tx1"/>
            </w14:solidFill>
          </w14:textFill>
        </w:rPr>
      </w:pPr>
      <w:bookmarkStart w:id="42" w:name="3.4投标人技术证明文件"/>
      <w:bookmarkEnd w:id="42"/>
      <w:r>
        <w:rPr>
          <w:rFonts w:hint="eastAsia"/>
          <w:b/>
          <w:color w:val="000000" w:themeColor="text1"/>
          <w:sz w:val="24"/>
          <w:szCs w:val="24"/>
          <w14:textFill>
            <w14:solidFill>
              <w14:schemeClr w14:val="tx1"/>
            </w14:solidFill>
          </w14:textFill>
        </w:rPr>
        <w:t>供应商技术证明文件</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供应商应提交证明其拟供服务符合招标文件规定的技术证明文件，作为投标文件的一部分。</w:t>
      </w:r>
    </w:p>
    <w:p>
      <w:pPr>
        <w:pStyle w:val="42"/>
        <w:numPr>
          <w:ilvl w:val="2"/>
          <w:numId w:val="6"/>
        </w:numPr>
        <w:tabs>
          <w:tab w:val="left" w:pos="1528"/>
        </w:tabs>
        <w:wordWrap w:val="0"/>
        <w:spacing w:before="70"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在投标文件中应说明各项项目名称、投标内容、服务期限等。</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证明文件可以是文字资料、图纸和数据。</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43" w:name="3.5投标承诺函"/>
      <w:bookmarkEnd w:id="43"/>
      <w:r>
        <w:rPr>
          <w:rFonts w:hint="eastAsia"/>
          <w:b/>
          <w:color w:val="000000" w:themeColor="text1"/>
          <w:sz w:val="24"/>
          <w:szCs w:val="24"/>
          <w14:textFill>
            <w14:solidFill>
              <w14:schemeClr w14:val="tx1"/>
            </w14:solidFill>
          </w14:textFill>
        </w:rPr>
        <w:t>投标</w:t>
      </w:r>
      <w:r>
        <w:rPr>
          <w:rFonts w:hint="eastAsia"/>
          <w:b/>
          <w:color w:val="000000" w:themeColor="text1"/>
          <w:sz w:val="24"/>
          <w:szCs w:val="24"/>
          <w:lang w:val="en-US"/>
          <w14:textFill>
            <w14:solidFill>
              <w14:schemeClr w14:val="tx1"/>
            </w14:solidFill>
          </w14:textFill>
        </w:rPr>
        <w:t>保证金</w:t>
      </w:r>
    </w:p>
    <w:p>
      <w:pPr>
        <w:wordWrap w:val="0"/>
        <w:spacing w:before="141" w:line="360" w:lineRule="auto"/>
        <w:ind w:left="929"/>
        <w:jc w:val="both"/>
        <w:rPr>
          <w:color w:val="000000" w:themeColor="text1"/>
          <w:sz w:val="24"/>
          <w:szCs w:val="24"/>
          <w14:textFill>
            <w14:solidFill>
              <w14:schemeClr w14:val="tx1"/>
            </w14:solidFill>
          </w14:textFill>
        </w:rPr>
      </w:pPr>
      <w:bookmarkStart w:id="44" w:name="依据河南省财政厅发布关于优化政府采购营商环境有关问题的通知规定，自2019年8月"/>
      <w:bookmarkEnd w:id="44"/>
      <w:r>
        <w:rPr>
          <w:rFonts w:hint="eastAsia"/>
          <w:color w:val="000000" w:themeColor="text1"/>
          <w:sz w:val="24"/>
          <w:szCs w:val="24"/>
          <w:lang w:val="en-US"/>
          <w14:textFill>
            <w14:solidFill>
              <w14:schemeClr w14:val="tx1"/>
            </w14:solidFill>
          </w14:textFill>
        </w:rPr>
        <w:t>不收取</w:t>
      </w:r>
      <w:r>
        <w:rPr>
          <w:rFonts w:hint="eastAsia"/>
          <w:color w:val="000000" w:themeColor="text1"/>
          <w:sz w:val="24"/>
          <w:szCs w:val="24"/>
          <w14:textFill>
            <w14:solidFill>
              <w14:schemeClr w14:val="tx1"/>
            </w14:solidFill>
          </w14:textFill>
        </w:rPr>
        <w:t>。</w:t>
      </w:r>
    </w:p>
    <w:p>
      <w:pPr>
        <w:pStyle w:val="42"/>
        <w:numPr>
          <w:ilvl w:val="1"/>
          <w:numId w:val="6"/>
        </w:numPr>
        <w:tabs>
          <w:tab w:val="left" w:pos="899"/>
        </w:tabs>
        <w:wordWrap w:val="0"/>
        <w:spacing w:before="139" w:line="360" w:lineRule="auto"/>
        <w:ind w:left="898" w:hanging="424"/>
        <w:jc w:val="both"/>
        <w:rPr>
          <w:b/>
          <w:color w:val="000000" w:themeColor="text1"/>
          <w:sz w:val="24"/>
          <w:szCs w:val="24"/>
          <w14:textFill>
            <w14:solidFill>
              <w14:schemeClr w14:val="tx1"/>
            </w14:solidFill>
          </w14:textFill>
        </w:rPr>
      </w:pPr>
      <w:bookmarkStart w:id="45" w:name="3.6投标有效期"/>
      <w:bookmarkEnd w:id="45"/>
      <w:r>
        <w:rPr>
          <w:rFonts w:hint="eastAsia"/>
          <w:b/>
          <w:color w:val="000000" w:themeColor="text1"/>
          <w:sz w:val="24"/>
          <w:szCs w:val="24"/>
          <w14:textFill>
            <w14:solidFill>
              <w14:schemeClr w14:val="tx1"/>
            </w14:solidFill>
          </w14:textFill>
        </w:rPr>
        <w:t>投标有效期</w:t>
      </w:r>
    </w:p>
    <w:p>
      <w:pPr>
        <w:pStyle w:val="42"/>
        <w:numPr>
          <w:ilvl w:val="2"/>
          <w:numId w:val="6"/>
        </w:numPr>
        <w:tabs>
          <w:tab w:val="left" w:pos="1528"/>
        </w:tabs>
        <w:wordWrap w:val="0"/>
        <w:spacing w:before="144"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投标有效期见供应商须知前附表，从递交投标文件的截止之日起算。</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投标文件应自递交投标文件的截止之日起，在供应商须知前附表规定的时间内保持有效。投标有效期不足的将被视为非响应投标而予以拒绝。</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在特殊情况下，在原投标有效期截止之前，采购人和采购代理机构可征求供应商同意延长投标有效期。同意延期的供应商将不会被要求也不允许修改其投标。</w:t>
      </w:r>
    </w:p>
    <w:p>
      <w:pPr>
        <w:pStyle w:val="42"/>
        <w:numPr>
          <w:ilvl w:val="1"/>
          <w:numId w:val="6"/>
        </w:numPr>
        <w:tabs>
          <w:tab w:val="left" w:pos="899"/>
        </w:tabs>
        <w:wordWrap w:val="0"/>
        <w:spacing w:before="138" w:line="360" w:lineRule="auto"/>
        <w:ind w:left="898" w:hanging="424"/>
        <w:rPr>
          <w:b/>
          <w:color w:val="000000" w:themeColor="text1"/>
          <w:sz w:val="24"/>
          <w:szCs w:val="24"/>
          <w14:textFill>
            <w14:solidFill>
              <w14:schemeClr w14:val="tx1"/>
            </w14:solidFill>
          </w14:textFill>
        </w:rPr>
      </w:pPr>
      <w:bookmarkStart w:id="46" w:name="3.7投标文件编制"/>
      <w:bookmarkEnd w:id="46"/>
      <w:r>
        <w:rPr>
          <w:rFonts w:hint="eastAsia"/>
          <w:b/>
          <w:color w:val="000000" w:themeColor="text1"/>
          <w:sz w:val="24"/>
          <w:szCs w:val="24"/>
          <w14:textFill>
            <w14:solidFill>
              <w14:schemeClr w14:val="tx1"/>
            </w14:solidFill>
          </w14:textFill>
        </w:rPr>
        <w:t>投标文件编制</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投标文件应按第六章“投标文件格式”进行编写，如有必要，可以增加附页，作为投标文件的组成部分。其中，开标一览表在满足招标文件实质性要求的基础上，可以提出比招标文件要求更有利于采购人的承诺。</w:t>
      </w:r>
    </w:p>
    <w:p>
      <w:pPr>
        <w:pStyle w:val="42"/>
        <w:numPr>
          <w:ilvl w:val="2"/>
          <w:numId w:val="6"/>
        </w:numPr>
        <w:tabs>
          <w:tab w:val="left" w:pos="1528"/>
        </w:tabs>
        <w:wordWrap w:val="0"/>
        <w:spacing w:before="141" w:line="360" w:lineRule="auto"/>
        <w:ind w:left="475" w:right="477" w:firstLine="420"/>
        <w:jc w:val="both"/>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投标文件应当对招标文件有关</w:t>
      </w:r>
      <w:r>
        <w:rPr>
          <w:rFonts w:hint="eastAsia"/>
          <w:b/>
          <w:bCs/>
          <w:color w:val="000000" w:themeColor="text1"/>
          <w:sz w:val="24"/>
          <w:szCs w:val="24"/>
          <w:lang w:val="en-US"/>
          <w14:textFill>
            <w14:solidFill>
              <w14:schemeClr w14:val="tx1"/>
            </w14:solidFill>
          </w14:textFill>
        </w:rPr>
        <w:t>服务期限</w:t>
      </w:r>
      <w:r>
        <w:rPr>
          <w:rFonts w:hint="eastAsia"/>
          <w:b/>
          <w:bCs/>
          <w:color w:val="000000" w:themeColor="text1"/>
          <w:sz w:val="24"/>
          <w:szCs w:val="24"/>
          <w14:textFill>
            <w14:solidFill>
              <w14:schemeClr w14:val="tx1"/>
            </w14:solidFill>
          </w14:textFill>
        </w:rPr>
        <w:t>、服务要求等内容作出响应。</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供应商须在投标文件递交截止时间前制作并提交投标文件。</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（1）加密的电子投标文件（*.hntf 格式）,应在投标文件截止时间前通过“郑州市公共资源交易中心</w:t>
      </w:r>
      <w:r>
        <w:rPr>
          <w:rFonts w:hint="eastAsia"/>
          <w:color w:val="000000" w:themeColor="text1"/>
          <w:sz w:val="24"/>
          <w:szCs w:val="24"/>
          <w:lang w:val="en-US"/>
          <w14:textFill>
            <w14:solidFill>
              <w14:schemeClr w14:val="tx1"/>
            </w14:solidFill>
          </w14:textFill>
        </w:rPr>
        <w:t>（https://zzggzy.zhengzhou.gov.cn）</w:t>
      </w:r>
      <w:r>
        <w:rPr>
          <w:rFonts w:hint="eastAsia"/>
          <w:color w:val="000000" w:themeColor="text1"/>
          <w:sz w:val="24"/>
          <w:szCs w:val="24"/>
          <w14:textFill>
            <w14:solidFill>
              <w14:schemeClr w14:val="tx1"/>
            </w14:solidFill>
          </w14:textFill>
        </w:rPr>
        <w:t>”电子交易平台内上传；</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加密的电子投标文件为“郑州市公共资源交易中心</w:t>
      </w:r>
      <w:r>
        <w:rPr>
          <w:rFonts w:hint="eastAsia"/>
          <w:color w:val="000000" w:themeColor="text1"/>
          <w:sz w:val="24"/>
          <w:szCs w:val="24"/>
          <w:lang w:val="en-US"/>
          <w14:textFill>
            <w14:solidFill>
              <w14:schemeClr w14:val="tx1"/>
            </w14:solidFill>
          </w14:textFill>
        </w:rPr>
        <w:t>（https://zzggzy.zhengzhou.gov.cn）</w:t>
      </w:r>
      <w:r>
        <w:rPr>
          <w:rFonts w:hint="eastAsia"/>
          <w:color w:val="000000" w:themeColor="text1"/>
          <w:sz w:val="24"/>
          <w:szCs w:val="24"/>
          <w14:textFill>
            <w14:solidFill>
              <w14:schemeClr w14:val="tx1"/>
            </w14:solidFill>
          </w14:textFill>
        </w:rPr>
        <w:t>” 网站提供的“投标文件制作工具”软件制作生成的加密版投标文件。</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投标文件格式所要求包含的全部资料应全部制作在投标文件内，严格按照本项目招标文件所有格式如实填写（不涉及的内容除外），不应存在漏项或缺项，否则将存在投标文件被拒绝的风险。</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投标文件以外的任何资料采购人和招标代理机构将拒收。</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供应商编辑电子投标文件时，根据招标文件要求用法人 CA 密钥和企业 CA 密钥进行签章制作；最后一步生成电子投标文件（.ZZTF 格式）时，只能用本单位的企业 CA 密钥。</w:t>
      </w:r>
    </w:p>
    <w:p>
      <w:pPr>
        <w:pStyle w:val="42"/>
        <w:numPr>
          <w:ilvl w:val="2"/>
          <w:numId w:val="6"/>
        </w:numPr>
        <w:tabs>
          <w:tab w:val="left" w:pos="1528"/>
        </w:tabs>
        <w:wordWrap w:val="0"/>
        <w:spacing w:before="141" w:line="360" w:lineRule="auto"/>
        <w:ind w:left="475" w:right="477"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电报、电传和传真投标文件一律不接受。</w:t>
      </w:r>
    </w:p>
    <w:p>
      <w:pPr>
        <w:pStyle w:val="42"/>
        <w:numPr>
          <w:ilvl w:val="0"/>
          <w:numId w:val="6"/>
        </w:numPr>
        <w:tabs>
          <w:tab w:val="left" w:pos="839"/>
        </w:tabs>
        <w:wordWrap w:val="0"/>
        <w:spacing w:before="67" w:line="360" w:lineRule="auto"/>
        <w:ind w:hanging="364"/>
        <w:rPr>
          <w:b/>
          <w:color w:val="000000" w:themeColor="text1"/>
          <w:sz w:val="24"/>
          <w:szCs w:val="24"/>
          <w14:textFill>
            <w14:solidFill>
              <w14:schemeClr w14:val="tx1"/>
            </w14:solidFill>
          </w14:textFill>
        </w:rPr>
      </w:pPr>
      <w:bookmarkStart w:id="47" w:name="4.投标"/>
      <w:bookmarkEnd w:id="47"/>
      <w:r>
        <w:rPr>
          <w:rFonts w:hint="eastAsia"/>
          <w:b/>
          <w:color w:val="000000" w:themeColor="text1"/>
          <w:sz w:val="24"/>
          <w:szCs w:val="24"/>
          <w14:textFill>
            <w14:solidFill>
              <w14:schemeClr w14:val="tx1"/>
            </w14:solidFill>
          </w14:textFill>
        </w:rPr>
        <w:t>投标</w:t>
      </w:r>
    </w:p>
    <w:p>
      <w:pPr>
        <w:pStyle w:val="42"/>
        <w:numPr>
          <w:ilvl w:val="1"/>
          <w:numId w:val="6"/>
        </w:numPr>
        <w:tabs>
          <w:tab w:val="left" w:pos="1003"/>
          <w:tab w:val="left" w:pos="1004"/>
        </w:tabs>
        <w:wordWrap w:val="0"/>
        <w:spacing w:line="360" w:lineRule="auto"/>
        <w:ind w:left="1004" w:hanging="529"/>
        <w:rPr>
          <w:b/>
          <w:color w:val="000000" w:themeColor="text1"/>
          <w:sz w:val="24"/>
          <w:szCs w:val="24"/>
          <w14:textFill>
            <w14:solidFill>
              <w14:schemeClr w14:val="tx1"/>
            </w14:solidFill>
          </w14:textFill>
        </w:rPr>
      </w:pPr>
      <w:bookmarkStart w:id="48" w:name="4.1_投标文件的上传"/>
      <w:bookmarkEnd w:id="48"/>
      <w:r>
        <w:rPr>
          <w:rFonts w:hint="eastAsia"/>
          <w:b/>
          <w:color w:val="000000" w:themeColor="text1"/>
          <w:sz w:val="24"/>
          <w:szCs w:val="24"/>
          <w14:textFill>
            <w14:solidFill>
              <w14:schemeClr w14:val="tx1"/>
            </w14:solidFill>
          </w14:textFill>
        </w:rPr>
        <w:t>投标文件的上传</w:t>
      </w:r>
    </w:p>
    <w:p>
      <w:pPr>
        <w:pStyle w:val="42"/>
        <w:numPr>
          <w:ilvl w:val="2"/>
          <w:numId w:val="6"/>
        </w:numPr>
        <w:tabs>
          <w:tab w:val="left" w:pos="1636"/>
        </w:tabs>
        <w:wordWrap w:val="0"/>
        <w:spacing w:before="144" w:line="360" w:lineRule="auto"/>
        <w:ind w:left="1635" w:hanging="740"/>
        <w:jc w:val="both"/>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电子投标文件的递交：</w:t>
      </w:r>
    </w:p>
    <w:p>
      <w:pPr>
        <w:pStyle w:val="2"/>
        <w:wordWrap w:val="0"/>
        <w:spacing w:before="139" w:line="360" w:lineRule="auto"/>
        <w:ind w:right="474" w:firstLine="480" w:firstLineChars="20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（1）供应商应在投标截止时间前上传加密的电子投标文件（.ZZTF</w:t>
      </w:r>
      <w:r>
        <w:rPr>
          <w:rFonts w:hint="eastAsia"/>
          <w:color w:val="000000" w:themeColor="text1"/>
          <w:spacing w:val="-24"/>
          <w:sz w:val="24"/>
          <w:szCs w:val="24"/>
          <w14:textFill>
            <w14:solidFill>
              <w14:schemeClr w14:val="tx1"/>
            </w14:solidFill>
          </w14:textFill>
        </w:rPr>
        <w:t xml:space="preserve"> 格式</w:t>
      </w:r>
      <w:r>
        <w:rPr>
          <w:rFonts w:hint="eastAsia"/>
          <w:color w:val="000000" w:themeColor="text1"/>
          <w:spacing w:val="-3"/>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到会员系统的指定位置。上传时必须得到电脑“上传成功”的确认。请供应商在上传时认真检查上传投标文件是否完整、正确。</w:t>
      </w:r>
    </w:p>
    <w:p>
      <w:pPr>
        <w:pStyle w:val="2"/>
        <w:wordWrap w:val="0"/>
        <w:spacing w:line="360" w:lineRule="auto"/>
        <w:ind w:right="474" w:firstLine="480" w:firstLineChars="20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（2）供应商因交易中心投标系统问题无法上传电子投标文件时，请在工作时间与郑州市公共资</w:t>
      </w:r>
      <w:r>
        <w:rPr>
          <w:rFonts w:hint="eastAsia"/>
          <w:color w:val="000000" w:themeColor="text1"/>
          <w:spacing w:val="-2"/>
          <w:sz w:val="24"/>
          <w:szCs w:val="24"/>
          <w14:textFill>
            <w14:solidFill>
              <w14:schemeClr w14:val="tx1"/>
            </w14:solidFill>
          </w14:textFill>
        </w:rPr>
        <w:t>源交易中心联系，联系电话：4009980000</w:t>
      </w:r>
      <w:r>
        <w:rPr>
          <w:rFonts w:hint="eastAsia"/>
          <w:color w:val="000000" w:themeColor="text1"/>
          <w:spacing w:val="-1"/>
          <w:sz w:val="24"/>
          <w:szCs w:val="24"/>
          <w14:textFill>
            <w14:solidFill>
              <w14:schemeClr w14:val="tx1"/>
            </w14:solidFill>
          </w14:textFill>
        </w:rPr>
        <w:t xml:space="preserve"> 。</w:t>
      </w:r>
    </w:p>
    <w:p>
      <w:pPr>
        <w:pStyle w:val="42"/>
        <w:numPr>
          <w:ilvl w:val="1"/>
          <w:numId w:val="6"/>
        </w:numPr>
        <w:tabs>
          <w:tab w:val="left" w:pos="899"/>
        </w:tabs>
        <w:wordWrap w:val="0"/>
        <w:spacing w:before="139" w:line="360" w:lineRule="auto"/>
        <w:ind w:left="898" w:hanging="424"/>
        <w:jc w:val="both"/>
        <w:rPr>
          <w:b/>
          <w:color w:val="000000" w:themeColor="text1"/>
          <w:sz w:val="24"/>
          <w:szCs w:val="24"/>
          <w14:textFill>
            <w14:solidFill>
              <w14:schemeClr w14:val="tx1"/>
            </w14:solidFill>
          </w14:textFill>
        </w:rPr>
      </w:pPr>
      <w:bookmarkStart w:id="49" w:name="4.2投标文件的修改和撤回"/>
      <w:bookmarkEnd w:id="49"/>
      <w:r>
        <w:rPr>
          <w:rFonts w:hint="eastAsia"/>
          <w:b/>
          <w:color w:val="000000" w:themeColor="text1"/>
          <w:sz w:val="24"/>
          <w:szCs w:val="24"/>
          <w14:textFill>
            <w14:solidFill>
              <w14:schemeClr w14:val="tx1"/>
            </w14:solidFill>
          </w14:textFill>
        </w:rPr>
        <w:t>投标文件的修改和撤回</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在投标截止时间之前，供应商可通过郑州市公共资源交易中心电子交易平台撤回投标文件。</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在投标截止时间之后，供应商不得对其投标文件做任何修改。</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从投标截止时间至供应商在投标文件中载明的投标有效期满期间，供应商不得撤回其投标文件。</w:t>
      </w:r>
    </w:p>
    <w:p>
      <w:pPr>
        <w:pStyle w:val="42"/>
        <w:numPr>
          <w:ilvl w:val="0"/>
          <w:numId w:val="6"/>
        </w:numPr>
        <w:tabs>
          <w:tab w:val="left" w:pos="839"/>
        </w:tabs>
        <w:wordWrap w:val="0"/>
        <w:spacing w:before="140" w:line="360" w:lineRule="auto"/>
        <w:ind w:hanging="364"/>
        <w:rPr>
          <w:b/>
          <w:color w:val="000000" w:themeColor="text1"/>
          <w:sz w:val="24"/>
          <w:szCs w:val="24"/>
          <w14:textFill>
            <w14:solidFill>
              <w14:schemeClr w14:val="tx1"/>
            </w14:solidFill>
          </w14:textFill>
        </w:rPr>
      </w:pPr>
      <w:bookmarkStart w:id="50" w:name="5.开标、资格审查与评标"/>
      <w:bookmarkEnd w:id="50"/>
      <w:r>
        <w:rPr>
          <w:rFonts w:hint="eastAsia"/>
          <w:b/>
          <w:color w:val="000000" w:themeColor="text1"/>
          <w:sz w:val="24"/>
          <w:szCs w:val="24"/>
          <w14:textFill>
            <w14:solidFill>
              <w14:schemeClr w14:val="tx1"/>
            </w14:solidFill>
          </w14:textFill>
        </w:rPr>
        <w:t>开标、资格审查与评标</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51" w:name="5.1开标"/>
      <w:bookmarkEnd w:id="51"/>
      <w:r>
        <w:rPr>
          <w:rFonts w:hint="eastAsia"/>
          <w:b/>
          <w:color w:val="000000" w:themeColor="text1"/>
          <w:sz w:val="24"/>
          <w:szCs w:val="24"/>
          <w14:textFill>
            <w14:solidFill>
              <w14:schemeClr w14:val="tx1"/>
            </w14:solidFill>
          </w14:textFill>
        </w:rPr>
        <w:t>开标</w:t>
      </w:r>
    </w:p>
    <w:p>
      <w:pPr>
        <w:pStyle w:val="42"/>
        <w:numPr>
          <w:ilvl w:val="2"/>
          <w:numId w:val="6"/>
        </w:numPr>
        <w:tabs>
          <w:tab w:val="left" w:pos="1528"/>
        </w:tabs>
        <w:wordWrap w:val="0"/>
        <w:spacing w:before="144" w:line="360" w:lineRule="auto"/>
        <w:ind w:left="475" w:right="474" w:firstLine="420"/>
        <w:jc w:val="both"/>
        <w:rPr>
          <w:color w:val="000000" w:themeColor="text1"/>
          <w:sz w:val="24"/>
          <w:szCs w:val="24"/>
          <w14:textFill>
            <w14:solidFill>
              <w14:schemeClr w14:val="tx1"/>
            </w14:solidFill>
          </w14:textFill>
        </w:rPr>
      </w:pPr>
      <w:r>
        <w:rPr>
          <w:rFonts w:hint="eastAsia"/>
          <w:color w:val="000000" w:themeColor="text1"/>
          <w:spacing w:val="-1"/>
          <w:sz w:val="24"/>
          <w:szCs w:val="24"/>
          <w14:textFill>
            <w14:solidFill>
              <w14:schemeClr w14:val="tx1"/>
            </w14:solidFill>
          </w14:textFill>
        </w:rPr>
        <w:t xml:space="preserve">采购代理机构在供应商须知前附表中规定的时间和地点组织公开开标。供应商不足 </w:t>
      </w:r>
      <w:r>
        <w:rPr>
          <w:rFonts w:hint="eastAsia"/>
          <w:color w:val="000000" w:themeColor="text1"/>
          <w:sz w:val="24"/>
          <w:szCs w:val="24"/>
          <w14:textFill>
            <w14:solidFill>
              <w14:schemeClr w14:val="tx1"/>
            </w14:solidFill>
          </w14:textFill>
        </w:rPr>
        <w:t>3</w:t>
      </w:r>
      <w:r>
        <w:rPr>
          <w:rFonts w:hint="eastAsia"/>
          <w:color w:val="000000" w:themeColor="text1"/>
          <w:spacing w:val="-20"/>
          <w:sz w:val="24"/>
          <w:szCs w:val="24"/>
          <w14:textFill>
            <w14:solidFill>
              <w14:schemeClr w14:val="tx1"/>
            </w14:solidFill>
          </w14:textFill>
        </w:rPr>
        <w:t xml:space="preserve"> 家的，不得开标。开标由采购人或者采购代理机构主持，邀请所有供应商的法定代表人或委托代理人参加。</w:t>
      </w:r>
    </w:p>
    <w:p>
      <w:pPr>
        <w:pStyle w:val="42"/>
        <w:numPr>
          <w:ilvl w:val="2"/>
          <w:numId w:val="6"/>
        </w:numPr>
        <w:tabs>
          <w:tab w:val="left" w:pos="1528"/>
        </w:tabs>
        <w:wordWrap w:val="0"/>
        <w:spacing w:line="360" w:lineRule="auto"/>
        <w:ind w:left="475" w:right="504"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交易中心将在规定的时间和地点组织公开开标。供应商</w:t>
      </w:r>
      <w:r>
        <w:rPr>
          <w:rFonts w:hint="eastAsia"/>
          <w:color w:val="000000" w:themeColor="text1"/>
          <w:sz w:val="24"/>
          <w:szCs w:val="24"/>
          <w:lang w:val="en-US"/>
          <w14:textFill>
            <w14:solidFill>
              <w14:schemeClr w14:val="tx1"/>
            </w14:solidFill>
          </w14:textFill>
        </w:rPr>
        <w:t>在开标开始最少30分钟前在系统里完成</w:t>
      </w:r>
      <w:r>
        <w:rPr>
          <w:rFonts w:hint="eastAsia"/>
          <w:color w:val="000000" w:themeColor="text1"/>
          <w:sz w:val="24"/>
          <w:szCs w:val="24"/>
          <w14:textFill>
            <w14:solidFill>
              <w14:schemeClr w14:val="tx1"/>
            </w14:solidFill>
          </w14:textFill>
        </w:rPr>
        <w:t>签到。</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标前，交易中心将会同相关人员进行验标（检查网上招标系统正常与否），确认无误后开标。开标时，各供应商应在规定时间内对本单位的加密投标文件现场解密，项目负责人在监督员监督下解密所有投标文件。</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rFonts w:hint="eastAsia"/>
          <w:color w:val="000000" w:themeColor="text1"/>
          <w:sz w:val="24"/>
          <w:szCs w:val="24"/>
          <w:lang w:val="en-US"/>
          <w14:textFill>
            <w14:solidFill>
              <w14:schemeClr w14:val="tx1"/>
            </w14:solidFill>
          </w14:textFill>
        </w:rPr>
        <w:t>在领取招标文件</w:t>
      </w:r>
      <w:r>
        <w:rPr>
          <w:rFonts w:hint="eastAsia"/>
          <w:color w:val="000000" w:themeColor="text1"/>
          <w:sz w:val="24"/>
          <w:szCs w:val="24"/>
          <w14:textFill>
            <w14:solidFill>
              <w14:schemeClr w14:val="tx1"/>
            </w14:solidFill>
          </w14:textFill>
        </w:rPr>
        <w:t>成功后，如未在招标文件规定的投标文件递交截止时间前成功上传或误传加密的投标文件，而导致的解密失败,将被拒绝。</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开标前，交易中心将会同相关人员进行验标（检查电子投标文件密封情况），确认无误后开标。</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开标时，交易中心将公布供应商名称、投标报价，以及交易中心认为合适的其它详细内容。</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供应商未参加开标的，视同认可开标结果。</w:t>
      </w:r>
    </w:p>
    <w:p>
      <w:pPr>
        <w:pStyle w:val="42"/>
        <w:numPr>
          <w:ilvl w:val="1"/>
          <w:numId w:val="6"/>
        </w:numPr>
        <w:tabs>
          <w:tab w:val="left" w:pos="899"/>
        </w:tabs>
        <w:wordWrap w:val="0"/>
        <w:spacing w:before="70" w:line="360" w:lineRule="auto"/>
        <w:ind w:left="898" w:hanging="424"/>
        <w:rPr>
          <w:b/>
          <w:color w:val="000000" w:themeColor="text1"/>
          <w:sz w:val="24"/>
          <w:szCs w:val="24"/>
          <w14:textFill>
            <w14:solidFill>
              <w14:schemeClr w14:val="tx1"/>
            </w14:solidFill>
          </w14:textFill>
        </w:rPr>
      </w:pPr>
      <w:bookmarkStart w:id="52" w:name="5.2资格审查工作"/>
      <w:bookmarkEnd w:id="52"/>
      <w:r>
        <w:rPr>
          <w:rFonts w:hint="eastAsia"/>
          <w:b/>
          <w:color w:val="000000" w:themeColor="text1"/>
          <w:sz w:val="24"/>
          <w:szCs w:val="24"/>
          <w14:textFill>
            <w14:solidFill>
              <w14:schemeClr w14:val="tx1"/>
            </w14:solidFill>
          </w14:textFill>
        </w:rPr>
        <w:t>资格审查工作</w:t>
      </w:r>
    </w:p>
    <w:p>
      <w:pPr>
        <w:pStyle w:val="42"/>
        <w:numPr>
          <w:ilvl w:val="2"/>
          <w:numId w:val="6"/>
        </w:numPr>
        <w:tabs>
          <w:tab w:val="left" w:pos="1528"/>
        </w:tabs>
        <w:wordWrap w:val="0"/>
        <w:spacing w:before="143"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开标结束后，采购人或者采购代理机构应当依法对供应商的资格进行审查。合格供应商</w:t>
      </w:r>
      <w:r>
        <w:rPr>
          <w:rFonts w:hint="eastAsia"/>
          <w:color w:val="000000" w:themeColor="text1"/>
          <w:spacing w:val="-17"/>
          <w:sz w:val="24"/>
          <w:szCs w:val="24"/>
          <w14:textFill>
            <w14:solidFill>
              <w14:schemeClr w14:val="tx1"/>
            </w14:solidFill>
          </w14:textFill>
        </w:rPr>
        <w:t xml:space="preserve">不足 </w:t>
      </w:r>
      <w:r>
        <w:rPr>
          <w:rFonts w:hint="eastAsia"/>
          <w:color w:val="000000" w:themeColor="text1"/>
          <w:sz w:val="24"/>
          <w:szCs w:val="24"/>
          <w14:textFill>
            <w14:solidFill>
              <w14:schemeClr w14:val="tx1"/>
            </w14:solidFill>
          </w14:textFill>
        </w:rPr>
        <w:t>3</w:t>
      </w:r>
      <w:r>
        <w:rPr>
          <w:rFonts w:hint="eastAsia"/>
          <w:color w:val="000000" w:themeColor="text1"/>
          <w:spacing w:val="-8"/>
          <w:sz w:val="24"/>
          <w:szCs w:val="24"/>
          <w14:textFill>
            <w14:solidFill>
              <w14:schemeClr w14:val="tx1"/>
            </w14:solidFill>
          </w14:textFill>
        </w:rPr>
        <w:t xml:space="preserve"> 家的，不得评标。</w:t>
      </w:r>
    </w:p>
    <w:p>
      <w:pPr>
        <w:pStyle w:val="42"/>
        <w:numPr>
          <w:ilvl w:val="1"/>
          <w:numId w:val="6"/>
        </w:numPr>
        <w:tabs>
          <w:tab w:val="left" w:pos="899"/>
        </w:tabs>
        <w:wordWrap w:val="0"/>
        <w:spacing w:before="138" w:line="360" w:lineRule="auto"/>
        <w:ind w:left="898" w:hanging="424"/>
        <w:rPr>
          <w:b/>
          <w:color w:val="000000" w:themeColor="text1"/>
          <w:sz w:val="24"/>
          <w:szCs w:val="24"/>
          <w14:textFill>
            <w14:solidFill>
              <w14:schemeClr w14:val="tx1"/>
            </w14:solidFill>
          </w14:textFill>
        </w:rPr>
      </w:pPr>
      <w:bookmarkStart w:id="53" w:name="5.3评标工作"/>
      <w:bookmarkEnd w:id="53"/>
      <w:r>
        <w:rPr>
          <w:rFonts w:hint="eastAsia"/>
          <w:b/>
          <w:color w:val="000000" w:themeColor="text1"/>
          <w:sz w:val="24"/>
          <w:szCs w:val="24"/>
          <w14:textFill>
            <w14:solidFill>
              <w14:schemeClr w14:val="tx1"/>
            </w14:solidFill>
          </w14:textFill>
        </w:rPr>
        <w:t>评标工作</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评标工作由采购人依法组建的评标委员会负责，对所有供应商的投标文件进行审评，并按评标办法规定的方式推荐出供应商须知前附表中载明数量的中标候选人。</w:t>
      </w:r>
    </w:p>
    <w:p>
      <w:pPr>
        <w:pStyle w:val="42"/>
        <w:numPr>
          <w:ilvl w:val="0"/>
          <w:numId w:val="9"/>
        </w:numPr>
        <w:tabs>
          <w:tab w:val="left" w:pos="1316"/>
        </w:tabs>
        <w:wordWrap w:val="0"/>
        <w:spacing w:line="360" w:lineRule="auto"/>
        <w:ind w:left="475" w:right="518"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由采购人代表和评审专家组成，成员人数应当为5人以上单数，其中评审专家不得少于成员总数的三分之二。对采购预算金额在1000万元以上或技术复杂或社会影响较大的采购项目，评标委员会成员人数应当为7人以上单数。</w:t>
      </w:r>
    </w:p>
    <w:p>
      <w:pPr>
        <w:pStyle w:val="42"/>
        <w:numPr>
          <w:ilvl w:val="0"/>
          <w:numId w:val="9"/>
        </w:numPr>
        <w:tabs>
          <w:tab w:val="left" w:pos="1316"/>
        </w:tabs>
        <w:wordWrap w:val="0"/>
        <w:spacing w:line="360" w:lineRule="auto"/>
        <w:ind w:left="475" w:right="518"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评审专家对本单位的采购项目只能作为采购人代表参与评标，对技术复杂、专业性强的采购项目，通过随机方式难以确定合适评审专家的情形除外。</w:t>
      </w:r>
    </w:p>
    <w:p>
      <w:pPr>
        <w:pStyle w:val="42"/>
        <w:numPr>
          <w:ilvl w:val="0"/>
          <w:numId w:val="9"/>
        </w:numPr>
        <w:tabs>
          <w:tab w:val="left" w:pos="1316"/>
        </w:tabs>
        <w:wordWrap w:val="0"/>
        <w:spacing w:line="360" w:lineRule="auto"/>
        <w:ind w:left="1316"/>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采购代理机构工作人员不得参加由本机构代理的政府采购项目的评标。</w:t>
      </w:r>
    </w:p>
    <w:p>
      <w:pPr>
        <w:pStyle w:val="42"/>
        <w:numPr>
          <w:ilvl w:val="0"/>
          <w:numId w:val="9"/>
        </w:numPr>
        <w:tabs>
          <w:tab w:val="left" w:pos="1316"/>
        </w:tabs>
        <w:wordWrap w:val="0"/>
        <w:spacing w:before="136" w:line="360" w:lineRule="auto"/>
        <w:ind w:left="1316"/>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评标委员会成员名单在评标结果公告前应当保密。</w:t>
      </w:r>
    </w:p>
    <w:p>
      <w:pPr>
        <w:pStyle w:val="42"/>
        <w:numPr>
          <w:ilvl w:val="2"/>
          <w:numId w:val="6"/>
        </w:numPr>
        <w:tabs>
          <w:tab w:val="left" w:pos="1528"/>
        </w:tabs>
        <w:wordWrap w:val="0"/>
        <w:spacing w:before="139" w:line="360" w:lineRule="auto"/>
        <w:ind w:left="1527" w:hanging="632"/>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评标委员会及其成员不得有下列行为：</w:t>
      </w:r>
    </w:p>
    <w:p>
      <w:pPr>
        <w:pStyle w:val="42"/>
        <w:numPr>
          <w:ilvl w:val="0"/>
          <w:numId w:val="10"/>
        </w:numPr>
        <w:tabs>
          <w:tab w:val="left" w:pos="1316"/>
        </w:tabs>
        <w:wordWrap w:val="0"/>
        <w:spacing w:before="139"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确定参与评标至评标结束前私自接触供应商；</w:t>
      </w:r>
    </w:p>
    <w:p>
      <w:pPr>
        <w:pStyle w:val="42"/>
        <w:numPr>
          <w:ilvl w:val="0"/>
          <w:numId w:val="10"/>
        </w:numPr>
        <w:tabs>
          <w:tab w:val="left" w:pos="1316"/>
        </w:tabs>
        <w:wordWrap w:val="0"/>
        <w:spacing w:before="139" w:line="360" w:lineRule="auto"/>
        <w:ind w:left="475" w:right="518"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接受供应商提出的与投标文件不一致的澄清或者说明（对于投标文件中含义不明确、同类问题表述不一致或者有明显文字和计算错误的内容，评标委员会以书面形式要求供应商作出必要的澄清、说明或者补正的除外）；</w:t>
      </w:r>
    </w:p>
    <w:p>
      <w:pPr>
        <w:pStyle w:val="42"/>
        <w:numPr>
          <w:ilvl w:val="0"/>
          <w:numId w:val="10"/>
        </w:numPr>
        <w:tabs>
          <w:tab w:val="left" w:pos="1316"/>
        </w:tabs>
        <w:wordWrap w:val="0"/>
        <w:spacing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违反评标纪律发表倾向性意见或者征询采购人的倾向性意见；</w:t>
      </w:r>
    </w:p>
    <w:p>
      <w:pPr>
        <w:pStyle w:val="42"/>
        <w:numPr>
          <w:ilvl w:val="0"/>
          <w:numId w:val="10"/>
        </w:numPr>
        <w:tabs>
          <w:tab w:val="left" w:pos="1316"/>
        </w:tabs>
        <w:wordWrap w:val="0"/>
        <w:spacing w:before="138"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对需要专业判断的主观评审因素协商评分；</w:t>
      </w:r>
    </w:p>
    <w:p>
      <w:pPr>
        <w:pStyle w:val="42"/>
        <w:numPr>
          <w:ilvl w:val="0"/>
          <w:numId w:val="10"/>
        </w:numPr>
        <w:tabs>
          <w:tab w:val="left" w:pos="1316"/>
        </w:tabs>
        <w:wordWrap w:val="0"/>
        <w:spacing w:before="142"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在评标过程中擅离职守，影响评标程序正常进行的；</w:t>
      </w:r>
    </w:p>
    <w:p>
      <w:pPr>
        <w:pStyle w:val="42"/>
        <w:numPr>
          <w:ilvl w:val="0"/>
          <w:numId w:val="10"/>
        </w:numPr>
        <w:tabs>
          <w:tab w:val="left" w:pos="1316"/>
        </w:tabs>
        <w:wordWrap w:val="0"/>
        <w:spacing w:before="139"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记录、复制或者带走任何评标资料；</w:t>
      </w:r>
    </w:p>
    <w:p>
      <w:pPr>
        <w:pStyle w:val="42"/>
        <w:numPr>
          <w:ilvl w:val="0"/>
          <w:numId w:val="10"/>
        </w:numPr>
        <w:tabs>
          <w:tab w:val="left" w:pos="1316"/>
        </w:tabs>
        <w:wordWrap w:val="0"/>
        <w:spacing w:before="139" w:line="360" w:lineRule="auto"/>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其他不遵守评标纪律的行为。</w:t>
      </w:r>
    </w:p>
    <w:p>
      <w:pPr>
        <w:pStyle w:val="2"/>
        <w:wordWrap w:val="0"/>
        <w:spacing w:before="141"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pacing w:val="-4"/>
          <w:sz w:val="24"/>
          <w:szCs w:val="24"/>
          <w14:textFill>
            <w14:solidFill>
              <w14:schemeClr w14:val="tx1"/>
            </w14:solidFill>
          </w14:textFill>
        </w:rPr>
        <w:t xml:space="preserve">评标委员会成员有本章第 </w:t>
      </w:r>
      <w:r>
        <w:rPr>
          <w:rFonts w:hint="eastAsia"/>
          <w:color w:val="000000" w:themeColor="text1"/>
          <w:sz w:val="24"/>
          <w:szCs w:val="24"/>
          <w14:textFill>
            <w14:solidFill>
              <w14:schemeClr w14:val="tx1"/>
            </w14:solidFill>
          </w14:textFill>
        </w:rPr>
        <w:t>5.3.2</w:t>
      </w:r>
      <w:r>
        <w:rPr>
          <w:rFonts w:hint="eastAsia"/>
          <w:color w:val="000000" w:themeColor="text1"/>
          <w:spacing w:val="-14"/>
          <w:sz w:val="24"/>
          <w:szCs w:val="24"/>
          <w14:textFill>
            <w14:solidFill>
              <w14:schemeClr w14:val="tx1"/>
            </w14:solidFill>
          </w14:textFill>
        </w:rPr>
        <w:t xml:space="preserve"> 项第</w:t>
      </w:r>
      <w:r>
        <w:rPr>
          <w:rFonts w:hint="eastAsia"/>
          <w:color w:val="000000" w:themeColor="text1"/>
          <w:sz w:val="24"/>
          <w:szCs w:val="24"/>
          <w14:textFill>
            <w14:solidFill>
              <w14:schemeClr w14:val="tx1"/>
            </w14:solidFill>
          </w14:textFill>
        </w:rPr>
        <w:t>（1）至（</w:t>
      </w:r>
      <w:r>
        <w:rPr>
          <w:rFonts w:hint="eastAsia"/>
          <w:color w:val="000000" w:themeColor="text1"/>
          <w:sz w:val="24"/>
          <w:szCs w:val="24"/>
          <w:lang w:val="en-US"/>
          <w14:textFill>
            <w14:solidFill>
              <w14:schemeClr w14:val="tx1"/>
            </w14:solidFill>
          </w14:textFill>
        </w:rPr>
        <w:t>4</w:t>
      </w:r>
      <w:r>
        <w:rPr>
          <w:rFonts w:hint="eastAsia"/>
          <w:color w:val="000000" w:themeColor="text1"/>
          <w:sz w:val="24"/>
          <w:szCs w:val="24"/>
          <w14:textFill>
            <w14:solidFill>
              <w14:schemeClr w14:val="tx1"/>
            </w14:solidFill>
          </w14:textFill>
        </w:rPr>
        <w:t>）目行为之一的，其评审意见无效，并不得获取评审劳务报酬和报销异地评审差旅费。</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w:t>
      </w:r>
    </w:p>
    <w:p>
      <w:pPr>
        <w:pStyle w:val="42"/>
        <w:numPr>
          <w:ilvl w:val="2"/>
          <w:numId w:val="6"/>
        </w:numPr>
        <w:tabs>
          <w:tab w:val="left" w:pos="1528"/>
        </w:tabs>
        <w:wordWrap w:val="0"/>
        <w:spacing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评标委员会按照第四章评标办法规定的方法、评审因素、标准和程序对投标文件进行评审。第四章</w:t>
      </w:r>
      <w:r>
        <w:rPr>
          <w:rFonts w:hint="eastAsia"/>
          <w:color w:val="000000" w:themeColor="text1"/>
          <w:spacing w:val="-5"/>
          <w:sz w:val="24"/>
          <w:szCs w:val="24"/>
          <w14:textFill>
            <w14:solidFill>
              <w14:schemeClr w14:val="tx1"/>
            </w14:solidFill>
          </w14:textFill>
        </w:rPr>
        <w:t>评标办法没有规定的方法、评审因素和标准，不作为评标依据。</w:t>
      </w:r>
    </w:p>
    <w:p>
      <w:pPr>
        <w:pStyle w:val="42"/>
        <w:numPr>
          <w:ilvl w:val="0"/>
          <w:numId w:val="11"/>
        </w:numPr>
        <w:tabs>
          <w:tab w:val="left" w:pos="1316"/>
        </w:tabs>
        <w:wordWrap w:val="0"/>
        <w:spacing w:line="360" w:lineRule="auto"/>
        <w:ind w:left="1316"/>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评标完成后，评标委员会应当向采购人提交书面评标报告和中标候选人名单。评标委员会推荐中标候选人的人数见供应商须知前附表。</w:t>
      </w:r>
    </w:p>
    <w:p>
      <w:pPr>
        <w:pStyle w:val="2"/>
        <w:wordWrap w:val="0"/>
        <w:spacing w:before="8" w:line="360" w:lineRule="auto"/>
        <w:rPr>
          <w:color w:val="000000" w:themeColor="text1"/>
          <w:sz w:val="24"/>
          <w:szCs w:val="24"/>
          <w14:textFill>
            <w14:solidFill>
              <w14:schemeClr w14:val="tx1"/>
            </w14:solidFill>
          </w14:textFill>
        </w:rPr>
      </w:pPr>
    </w:p>
    <w:p>
      <w:pPr>
        <w:pStyle w:val="42"/>
        <w:numPr>
          <w:ilvl w:val="1"/>
          <w:numId w:val="6"/>
        </w:numPr>
        <w:tabs>
          <w:tab w:val="left" w:pos="899"/>
        </w:tabs>
        <w:wordWrap w:val="0"/>
        <w:spacing w:before="1" w:line="360" w:lineRule="auto"/>
        <w:ind w:left="898" w:hanging="424"/>
        <w:rPr>
          <w:b/>
          <w:color w:val="000000" w:themeColor="text1"/>
          <w:sz w:val="24"/>
          <w:szCs w:val="24"/>
          <w14:textFill>
            <w14:solidFill>
              <w14:schemeClr w14:val="tx1"/>
            </w14:solidFill>
          </w14:textFill>
        </w:rPr>
      </w:pPr>
      <w:bookmarkStart w:id="54" w:name="5.4保密及其它注意事项"/>
      <w:bookmarkEnd w:id="54"/>
      <w:r>
        <w:rPr>
          <w:rFonts w:hint="eastAsia"/>
          <w:b/>
          <w:color w:val="000000" w:themeColor="text1"/>
          <w:sz w:val="24"/>
          <w:szCs w:val="24"/>
          <w14:textFill>
            <w14:solidFill>
              <w14:schemeClr w14:val="tx1"/>
            </w14:solidFill>
          </w14:textFill>
        </w:rPr>
        <w:t>保密及其它注意事项</w:t>
      </w:r>
    </w:p>
    <w:p>
      <w:pPr>
        <w:pStyle w:val="42"/>
        <w:numPr>
          <w:ilvl w:val="2"/>
          <w:numId w:val="6"/>
        </w:numPr>
        <w:tabs>
          <w:tab w:val="left" w:pos="1528"/>
        </w:tabs>
        <w:wordWrap w:val="0"/>
        <w:spacing w:before="143"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评标是招标工作的重要环节，评标工作在评标委员会内独立进行。</w:t>
      </w:r>
    </w:p>
    <w:p>
      <w:pPr>
        <w:pStyle w:val="42"/>
        <w:numPr>
          <w:ilvl w:val="2"/>
          <w:numId w:val="6"/>
        </w:numPr>
        <w:tabs>
          <w:tab w:val="left" w:pos="1528"/>
        </w:tabs>
        <w:wordWrap w:val="0"/>
        <w:spacing w:before="139"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评标委员会将遵照规定的评标方法，公正、平等地对待所有供应商。</w:t>
      </w:r>
    </w:p>
    <w:p>
      <w:pPr>
        <w:pStyle w:val="42"/>
        <w:numPr>
          <w:ilvl w:val="2"/>
          <w:numId w:val="6"/>
        </w:numPr>
        <w:tabs>
          <w:tab w:val="left" w:pos="1528"/>
        </w:tabs>
        <w:wordWrap w:val="0"/>
        <w:spacing w:before="139"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在开标、评标期间，供应商不得向评委询问评标情况，不得进行旨在影响评标结果的活动。否则其投标可能被拒绝。</w:t>
      </w:r>
    </w:p>
    <w:p>
      <w:pPr>
        <w:pStyle w:val="42"/>
        <w:numPr>
          <w:ilvl w:val="2"/>
          <w:numId w:val="6"/>
        </w:numPr>
        <w:tabs>
          <w:tab w:val="left" w:pos="1528"/>
        </w:tabs>
        <w:wordWrap w:val="0"/>
        <w:spacing w:before="1"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为保证评标的公正性，开标后直至授予供应商合同，评委不得与供应商私下交换意见。</w:t>
      </w:r>
    </w:p>
    <w:p>
      <w:pPr>
        <w:pStyle w:val="42"/>
        <w:numPr>
          <w:ilvl w:val="2"/>
          <w:numId w:val="6"/>
        </w:numPr>
        <w:tabs>
          <w:tab w:val="left" w:pos="1528"/>
        </w:tabs>
        <w:wordWrap w:val="0"/>
        <w:spacing w:before="139"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在评标工作结束后，凡与评标情况有接触的任何人不得擅自将评标情况扩散出评标人员之外。</w:t>
      </w:r>
    </w:p>
    <w:p>
      <w:pPr>
        <w:pStyle w:val="42"/>
        <w:numPr>
          <w:ilvl w:val="2"/>
          <w:numId w:val="6"/>
        </w:numPr>
        <w:tabs>
          <w:tab w:val="left" w:pos="1528"/>
        </w:tabs>
        <w:wordWrap w:val="0"/>
        <w:spacing w:before="1"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评标结束后，投标文件概不退还。</w:t>
      </w:r>
    </w:p>
    <w:p>
      <w:pPr>
        <w:pStyle w:val="42"/>
        <w:numPr>
          <w:ilvl w:val="0"/>
          <w:numId w:val="6"/>
        </w:numPr>
        <w:tabs>
          <w:tab w:val="left" w:pos="839"/>
        </w:tabs>
        <w:wordWrap w:val="0"/>
        <w:spacing w:before="137" w:line="360" w:lineRule="auto"/>
        <w:ind w:hanging="364"/>
        <w:rPr>
          <w:b/>
          <w:color w:val="000000" w:themeColor="text1"/>
          <w:sz w:val="24"/>
          <w:szCs w:val="24"/>
          <w14:textFill>
            <w14:solidFill>
              <w14:schemeClr w14:val="tx1"/>
            </w14:solidFill>
          </w14:textFill>
        </w:rPr>
      </w:pPr>
      <w:bookmarkStart w:id="55" w:name="6.授予合同"/>
      <w:bookmarkEnd w:id="55"/>
      <w:r>
        <w:rPr>
          <w:rFonts w:hint="eastAsia"/>
          <w:b/>
          <w:color w:val="000000" w:themeColor="text1"/>
          <w:sz w:val="24"/>
          <w:szCs w:val="24"/>
          <w14:textFill>
            <w14:solidFill>
              <w14:schemeClr w14:val="tx1"/>
            </w14:solidFill>
          </w14:textFill>
        </w:rPr>
        <w:t>授予合同</w:t>
      </w:r>
    </w:p>
    <w:p>
      <w:pPr>
        <w:pStyle w:val="42"/>
        <w:numPr>
          <w:ilvl w:val="1"/>
          <w:numId w:val="6"/>
        </w:numPr>
        <w:tabs>
          <w:tab w:val="left" w:pos="899"/>
        </w:tabs>
        <w:wordWrap w:val="0"/>
        <w:spacing w:line="360" w:lineRule="auto"/>
        <w:ind w:left="898" w:hanging="424"/>
        <w:jc w:val="both"/>
        <w:rPr>
          <w:b/>
          <w:color w:val="000000" w:themeColor="text1"/>
          <w:sz w:val="24"/>
          <w:szCs w:val="24"/>
          <w14:textFill>
            <w14:solidFill>
              <w14:schemeClr w14:val="tx1"/>
            </w14:solidFill>
          </w14:textFill>
        </w:rPr>
      </w:pPr>
      <w:bookmarkStart w:id="56" w:name="6.1中标公告"/>
      <w:bookmarkEnd w:id="56"/>
      <w:r>
        <w:rPr>
          <w:rFonts w:hint="eastAsia"/>
          <w:b/>
          <w:color w:val="000000" w:themeColor="text1"/>
          <w:sz w:val="24"/>
          <w:szCs w:val="24"/>
          <w14:textFill>
            <w14:solidFill>
              <w14:schemeClr w14:val="tx1"/>
            </w14:solidFill>
          </w14:textFill>
        </w:rPr>
        <w:t>中标公告</w:t>
      </w:r>
    </w:p>
    <w:p>
      <w:pPr>
        <w:pStyle w:val="42"/>
        <w:numPr>
          <w:ilvl w:val="2"/>
          <w:numId w:val="6"/>
        </w:numPr>
        <w:tabs>
          <w:tab w:val="left" w:pos="1528"/>
        </w:tabs>
        <w:wordWrap w:val="0"/>
        <w:spacing w:before="146" w:line="360" w:lineRule="auto"/>
        <w:ind w:left="475" w:right="475" w:firstLine="420"/>
        <w:jc w:val="both"/>
        <w:rPr>
          <w:color w:val="000000" w:themeColor="text1"/>
          <w:sz w:val="24"/>
          <w:szCs w:val="24"/>
          <w14:textFill>
            <w14:solidFill>
              <w14:schemeClr w14:val="tx1"/>
            </w14:solidFill>
          </w14:textFill>
        </w:rPr>
      </w:pPr>
      <w:r>
        <w:rPr>
          <w:rFonts w:hint="eastAsia"/>
          <w:color w:val="000000" w:themeColor="text1"/>
          <w:spacing w:val="-3"/>
          <w:sz w:val="24"/>
          <w:szCs w:val="24"/>
          <w14:textFill>
            <w14:solidFill>
              <w14:schemeClr w14:val="tx1"/>
            </w14:solidFill>
          </w14:textFill>
        </w:rPr>
        <w:t xml:space="preserve">采购代理机构应当在评标结束后 </w:t>
      </w:r>
      <w:r>
        <w:rPr>
          <w:rFonts w:hint="eastAsia"/>
          <w:color w:val="000000" w:themeColor="text1"/>
          <w:sz w:val="24"/>
          <w:szCs w:val="24"/>
          <w:lang w:val="en-US"/>
          <w14:textFill>
            <w14:solidFill>
              <w14:schemeClr w14:val="tx1"/>
            </w14:solidFill>
          </w14:textFill>
        </w:rPr>
        <w:t>1</w:t>
      </w:r>
      <w:r>
        <w:rPr>
          <w:rFonts w:hint="eastAsia"/>
          <w:color w:val="000000" w:themeColor="text1"/>
          <w:spacing w:val="-6"/>
          <w:sz w:val="24"/>
          <w:szCs w:val="24"/>
          <w14:textFill>
            <w14:solidFill>
              <w14:schemeClr w14:val="tx1"/>
            </w14:solidFill>
          </w14:textFill>
        </w:rPr>
        <w:t>个工作日</w:t>
      </w:r>
      <w:r>
        <w:rPr>
          <w:rFonts w:hint="eastAsia"/>
          <w:color w:val="000000" w:themeColor="text1"/>
          <w:spacing w:val="-6"/>
          <w:sz w:val="24"/>
          <w:szCs w:val="24"/>
          <w:lang w:val="en-US"/>
          <w14:textFill>
            <w14:solidFill>
              <w14:schemeClr w14:val="tx1"/>
            </w14:solidFill>
          </w14:textFill>
        </w:rPr>
        <w:t>确定采购结果，并将采购结果在网上公告</w:t>
      </w:r>
      <w:r>
        <w:rPr>
          <w:rFonts w:hint="eastAsia"/>
          <w:color w:val="000000" w:themeColor="text1"/>
          <w:spacing w:val="-7"/>
          <w:sz w:val="24"/>
          <w:szCs w:val="24"/>
          <w14:textFill>
            <w14:solidFill>
              <w14:schemeClr w14:val="tx1"/>
            </w14:solidFill>
          </w14:textFill>
        </w:rPr>
        <w:t>。</w:t>
      </w:r>
      <w:r>
        <w:rPr>
          <w:rFonts w:hint="eastAsia"/>
          <w:color w:val="000000" w:themeColor="text1"/>
          <w:spacing w:val="-8"/>
          <w:sz w:val="24"/>
          <w:szCs w:val="24"/>
          <w14:textFill>
            <w14:solidFill>
              <w14:schemeClr w14:val="tx1"/>
            </w14:solidFill>
          </w14:textFill>
        </w:rPr>
        <w:t xml:space="preserve">公告期限为 </w:t>
      </w:r>
      <w:r>
        <w:rPr>
          <w:rFonts w:hint="eastAsia"/>
          <w:color w:val="000000" w:themeColor="text1"/>
          <w:sz w:val="24"/>
          <w:szCs w:val="24"/>
          <w14:textFill>
            <w14:solidFill>
              <w14:schemeClr w14:val="tx1"/>
            </w14:solidFill>
          </w14:textFill>
        </w:rPr>
        <w:t>1</w:t>
      </w:r>
      <w:r>
        <w:rPr>
          <w:rFonts w:hint="eastAsia"/>
          <w:color w:val="000000" w:themeColor="text1"/>
          <w:spacing w:val="-10"/>
          <w:sz w:val="24"/>
          <w:szCs w:val="24"/>
          <w14:textFill>
            <w14:solidFill>
              <w14:schemeClr w14:val="tx1"/>
            </w14:solidFill>
          </w14:textFill>
        </w:rPr>
        <w:t xml:space="preserve"> 个工作日，</w:t>
      </w:r>
      <w:r>
        <w:rPr>
          <w:rFonts w:hint="eastAsia"/>
          <w:color w:val="000000" w:themeColor="text1"/>
          <w:spacing w:val="-7"/>
          <w:sz w:val="24"/>
          <w:szCs w:val="24"/>
          <w14:textFill>
            <w14:solidFill>
              <w14:schemeClr w14:val="tx1"/>
            </w14:solidFill>
          </w14:textFill>
        </w:rPr>
        <w:t>中标候选人并列的，由采购人采取随机抽取的方式确定中标人。</w:t>
      </w:r>
    </w:p>
    <w:p>
      <w:pPr>
        <w:pStyle w:val="42"/>
        <w:numPr>
          <w:ilvl w:val="2"/>
          <w:numId w:val="6"/>
        </w:numPr>
        <w:tabs>
          <w:tab w:val="left" w:pos="1528"/>
        </w:tabs>
        <w:wordWrap w:val="0"/>
        <w:spacing w:before="146" w:line="360" w:lineRule="auto"/>
        <w:ind w:left="475" w:right="475" w:firstLine="420"/>
        <w:jc w:val="both"/>
        <w:rPr>
          <w:color w:val="000000" w:themeColor="text1"/>
          <w:spacing w:val="-3"/>
          <w:sz w:val="24"/>
          <w:szCs w:val="24"/>
          <w14:textFill>
            <w14:solidFill>
              <w14:schemeClr w14:val="tx1"/>
            </w14:solidFill>
          </w14:textFill>
        </w:rPr>
      </w:pPr>
      <w:r>
        <w:rPr>
          <w:rFonts w:hint="eastAsia"/>
          <w:color w:val="000000" w:themeColor="text1"/>
          <w:spacing w:val="-3"/>
          <w:sz w:val="24"/>
          <w:szCs w:val="24"/>
          <w14:textFill>
            <w14:solidFill>
              <w14:schemeClr w14:val="tx1"/>
            </w14:solidFill>
          </w14:textFill>
        </w:rPr>
        <w:t>中标通知书发出后，采购人不得违法改变中标结果，中标人无正当理由不得放弃中标。</w:t>
      </w:r>
    </w:p>
    <w:p>
      <w:pPr>
        <w:pStyle w:val="42"/>
        <w:numPr>
          <w:ilvl w:val="2"/>
          <w:numId w:val="6"/>
        </w:numPr>
        <w:tabs>
          <w:tab w:val="left" w:pos="1528"/>
        </w:tabs>
        <w:wordWrap w:val="0"/>
        <w:spacing w:before="139"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中标人为</w:t>
      </w:r>
      <w:r>
        <w:rPr>
          <w:rFonts w:hint="eastAsia"/>
          <w:color w:val="000000" w:themeColor="text1"/>
          <w:sz w:val="24"/>
          <w:szCs w:val="24"/>
          <w:lang w:val="en-US"/>
          <w14:textFill>
            <w14:solidFill>
              <w14:schemeClr w14:val="tx1"/>
            </w14:solidFill>
          </w14:textFill>
        </w:rPr>
        <w:t>中小企业、</w:t>
      </w:r>
      <w:r>
        <w:rPr>
          <w:rFonts w:hint="eastAsia"/>
          <w:color w:val="000000" w:themeColor="text1"/>
          <w:sz w:val="24"/>
          <w:szCs w:val="24"/>
          <w14:textFill>
            <w14:solidFill>
              <w14:schemeClr w14:val="tx1"/>
            </w14:solidFill>
          </w14:textFill>
        </w:rPr>
        <w:t>残疾人福利性单位的，采购代理机构将随中标结果同时公告其</w:t>
      </w:r>
      <w:r>
        <w:rPr>
          <w:rFonts w:hint="eastAsia"/>
          <w:color w:val="000000" w:themeColor="text1"/>
          <w:sz w:val="24"/>
          <w:szCs w:val="24"/>
          <w:lang w:val="en-US"/>
          <w14:textFill>
            <w14:solidFill>
              <w14:schemeClr w14:val="tx1"/>
            </w14:solidFill>
          </w14:textFill>
        </w:rPr>
        <w:t>《中小企业声明函》、</w:t>
      </w:r>
      <w:r>
        <w:rPr>
          <w:rFonts w:hint="eastAsia"/>
          <w:color w:val="000000" w:themeColor="text1"/>
          <w:sz w:val="24"/>
          <w:szCs w:val="24"/>
          <w14:textFill>
            <w14:solidFill>
              <w14:schemeClr w14:val="tx1"/>
            </w14:solidFill>
          </w14:textFill>
        </w:rPr>
        <w:t>《残疾人福利性单位声明函》，接受社会监督。</w:t>
      </w:r>
    </w:p>
    <w:p>
      <w:pPr>
        <w:pStyle w:val="42"/>
        <w:numPr>
          <w:ilvl w:val="2"/>
          <w:numId w:val="6"/>
        </w:numPr>
        <w:tabs>
          <w:tab w:val="left" w:pos="1528"/>
        </w:tabs>
        <w:wordWrap w:val="0"/>
        <w:spacing w:line="360" w:lineRule="auto"/>
        <w:ind w:left="475" w:right="369"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各有关当事人对中标结果有异议的，可以在成交结果公告期限届满之日起七个工作日内，按政府采购质疑</w:t>
      </w:r>
      <w:r>
        <w:rPr>
          <w:rFonts w:hint="eastAsia"/>
          <w:color w:val="000000" w:themeColor="text1"/>
          <w:spacing w:val="-7"/>
          <w:sz w:val="24"/>
          <w:szCs w:val="24"/>
          <w14:textFill>
            <w14:solidFill>
              <w14:schemeClr w14:val="tx1"/>
            </w14:solidFill>
          </w14:textFill>
        </w:rPr>
        <w:t>和投诉办法</w:t>
      </w:r>
      <w:r>
        <w:rPr>
          <w:rFonts w:hint="eastAsia"/>
          <w:color w:val="000000" w:themeColor="text1"/>
          <w:sz w:val="24"/>
          <w:szCs w:val="24"/>
          <w14:textFill>
            <w14:solidFill>
              <w14:schemeClr w14:val="tx1"/>
            </w14:solidFill>
          </w14:textFill>
        </w:rPr>
        <w:t>（</w:t>
      </w:r>
      <w:r>
        <w:rPr>
          <w:rFonts w:hint="eastAsia"/>
          <w:color w:val="000000" w:themeColor="text1"/>
          <w:spacing w:val="-5"/>
          <w:sz w:val="24"/>
          <w:szCs w:val="24"/>
          <w14:textFill>
            <w14:solidFill>
              <w14:schemeClr w14:val="tx1"/>
            </w14:solidFill>
          </w14:textFill>
        </w:rPr>
        <w:t xml:space="preserve">中华人民共和国财政部令第 </w:t>
      </w:r>
      <w:r>
        <w:rPr>
          <w:rFonts w:hint="eastAsia"/>
          <w:color w:val="000000" w:themeColor="text1"/>
          <w:sz w:val="24"/>
          <w:szCs w:val="24"/>
          <w14:textFill>
            <w14:solidFill>
              <w14:schemeClr w14:val="tx1"/>
            </w14:solidFill>
          </w14:textFill>
        </w:rPr>
        <w:t>94</w:t>
      </w:r>
      <w:r>
        <w:rPr>
          <w:rFonts w:hint="eastAsia"/>
          <w:color w:val="000000" w:themeColor="text1"/>
          <w:spacing w:val="-29"/>
          <w:sz w:val="24"/>
          <w:szCs w:val="24"/>
          <w14:textFill>
            <w14:solidFill>
              <w14:schemeClr w14:val="tx1"/>
            </w14:solidFill>
          </w14:textFill>
        </w:rPr>
        <w:t xml:space="preserve"> 号</w:t>
      </w:r>
      <w:r>
        <w:rPr>
          <w:rFonts w:hint="eastAsia"/>
          <w:color w:val="000000" w:themeColor="text1"/>
          <w:spacing w:val="-32"/>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要求以书面形式同时向采购人和采购代理机构提出质疑，逾期提交或未按照要求提交的质疑函将不予受理。</w:t>
      </w:r>
    </w:p>
    <w:p>
      <w:pPr>
        <w:pStyle w:val="42"/>
        <w:numPr>
          <w:ilvl w:val="1"/>
          <w:numId w:val="6"/>
        </w:numPr>
        <w:tabs>
          <w:tab w:val="left" w:pos="899"/>
        </w:tabs>
        <w:wordWrap w:val="0"/>
        <w:spacing w:before="136" w:line="360" w:lineRule="auto"/>
        <w:ind w:left="898" w:hanging="424"/>
        <w:rPr>
          <w:b/>
          <w:color w:val="000000" w:themeColor="text1"/>
          <w:sz w:val="24"/>
          <w:szCs w:val="24"/>
          <w14:textFill>
            <w14:solidFill>
              <w14:schemeClr w14:val="tx1"/>
            </w14:solidFill>
          </w14:textFill>
        </w:rPr>
      </w:pPr>
      <w:bookmarkStart w:id="57" w:name="6.2采购任务取消"/>
      <w:bookmarkEnd w:id="57"/>
      <w:r>
        <w:rPr>
          <w:rFonts w:hint="eastAsia"/>
          <w:b/>
          <w:color w:val="000000" w:themeColor="text1"/>
          <w:sz w:val="24"/>
          <w:szCs w:val="24"/>
          <w14:textFill>
            <w14:solidFill>
              <w14:schemeClr w14:val="tx1"/>
            </w14:solidFill>
          </w14:textFill>
        </w:rPr>
        <w:t>采购任务取消</w:t>
      </w:r>
    </w:p>
    <w:p>
      <w:pPr>
        <w:pStyle w:val="2"/>
        <w:wordWrap w:val="0"/>
        <w:spacing w:before="144" w:line="360" w:lineRule="auto"/>
        <w:ind w:left="475" w:right="477"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因重大变故采购任务取消时，采购人有权拒绝任何供应商中标，且对受影响的供应商不承担任何责任。</w:t>
      </w:r>
    </w:p>
    <w:p>
      <w:pPr>
        <w:pStyle w:val="42"/>
        <w:numPr>
          <w:ilvl w:val="1"/>
          <w:numId w:val="6"/>
        </w:numPr>
        <w:tabs>
          <w:tab w:val="left" w:pos="899"/>
        </w:tabs>
        <w:wordWrap w:val="0"/>
        <w:spacing w:before="140" w:line="360" w:lineRule="auto"/>
        <w:ind w:left="898" w:hanging="424"/>
        <w:rPr>
          <w:b/>
          <w:color w:val="000000" w:themeColor="text1"/>
          <w:sz w:val="24"/>
          <w:szCs w:val="24"/>
          <w14:textFill>
            <w14:solidFill>
              <w14:schemeClr w14:val="tx1"/>
            </w14:solidFill>
          </w14:textFill>
        </w:rPr>
      </w:pPr>
      <w:bookmarkStart w:id="58" w:name="6.3中标通知书"/>
      <w:bookmarkEnd w:id="58"/>
      <w:r>
        <w:rPr>
          <w:rFonts w:hint="eastAsia"/>
          <w:b/>
          <w:color w:val="000000" w:themeColor="text1"/>
          <w:sz w:val="24"/>
          <w:szCs w:val="24"/>
          <w14:textFill>
            <w14:solidFill>
              <w14:schemeClr w14:val="tx1"/>
            </w14:solidFill>
          </w14:textFill>
        </w:rPr>
        <w:t>中标通知书</w:t>
      </w:r>
    </w:p>
    <w:p>
      <w:pPr>
        <w:pStyle w:val="2"/>
        <w:wordWrap w:val="0"/>
        <w:spacing w:before="141" w:line="360" w:lineRule="auto"/>
        <w:ind w:left="475" w:right="477"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在公告中标结果的同时，采购人或者采购代理机构应当向中标人发出中标通知书，中标通知书将作为进行合同谈判和签订合同的依据。</w:t>
      </w:r>
    </w:p>
    <w:p>
      <w:pPr>
        <w:pStyle w:val="42"/>
        <w:numPr>
          <w:ilvl w:val="1"/>
          <w:numId w:val="6"/>
        </w:numPr>
        <w:tabs>
          <w:tab w:val="left" w:pos="899"/>
        </w:tabs>
        <w:wordWrap w:val="0"/>
        <w:spacing w:before="134" w:line="360" w:lineRule="auto"/>
        <w:ind w:left="898" w:hanging="424"/>
        <w:rPr>
          <w:b/>
          <w:color w:val="000000" w:themeColor="text1"/>
          <w:sz w:val="24"/>
          <w:szCs w:val="24"/>
          <w14:textFill>
            <w14:solidFill>
              <w14:schemeClr w14:val="tx1"/>
            </w14:solidFill>
          </w14:textFill>
        </w:rPr>
      </w:pPr>
      <w:bookmarkStart w:id="59" w:name="6.4履约保证金"/>
      <w:bookmarkEnd w:id="59"/>
      <w:r>
        <w:rPr>
          <w:rFonts w:hint="eastAsia"/>
          <w:b/>
          <w:color w:val="000000" w:themeColor="text1"/>
          <w:sz w:val="24"/>
          <w:szCs w:val="24"/>
          <w14:textFill>
            <w14:solidFill>
              <w14:schemeClr w14:val="tx1"/>
            </w14:solidFill>
          </w14:textFill>
        </w:rPr>
        <w:t>履约保证金</w:t>
      </w:r>
    </w:p>
    <w:p>
      <w:pPr>
        <w:wordWrap w:val="0"/>
        <w:spacing w:line="360" w:lineRule="auto"/>
        <w:ind w:firstLine="720" w:firstLineChars="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不收取</w:t>
      </w:r>
    </w:p>
    <w:p>
      <w:pPr>
        <w:pStyle w:val="42"/>
        <w:numPr>
          <w:ilvl w:val="1"/>
          <w:numId w:val="6"/>
        </w:numPr>
        <w:tabs>
          <w:tab w:val="left" w:pos="899"/>
        </w:tabs>
        <w:wordWrap w:val="0"/>
        <w:spacing w:before="70" w:line="360" w:lineRule="auto"/>
        <w:ind w:left="898" w:hanging="424"/>
        <w:rPr>
          <w:b/>
          <w:color w:val="000000" w:themeColor="text1"/>
          <w:sz w:val="24"/>
          <w:szCs w:val="24"/>
          <w14:textFill>
            <w14:solidFill>
              <w14:schemeClr w14:val="tx1"/>
            </w14:solidFill>
          </w14:textFill>
        </w:rPr>
      </w:pPr>
      <w:bookmarkStart w:id="60" w:name="6.5签订合同"/>
      <w:bookmarkEnd w:id="60"/>
      <w:r>
        <w:rPr>
          <w:rFonts w:hint="eastAsia"/>
          <w:b/>
          <w:color w:val="000000" w:themeColor="text1"/>
          <w:sz w:val="24"/>
          <w:szCs w:val="24"/>
          <w14:textFill>
            <w14:solidFill>
              <w14:schemeClr w14:val="tx1"/>
            </w14:solidFill>
          </w14:textFill>
        </w:rPr>
        <w:t>签订合同</w:t>
      </w:r>
    </w:p>
    <w:p>
      <w:pPr>
        <w:pStyle w:val="42"/>
        <w:numPr>
          <w:ilvl w:val="2"/>
          <w:numId w:val="6"/>
        </w:numPr>
        <w:tabs>
          <w:tab w:val="left" w:pos="1528"/>
        </w:tabs>
        <w:wordWrap w:val="0"/>
        <w:spacing w:before="143" w:line="360" w:lineRule="auto"/>
        <w:ind w:left="475" w:right="369" w:firstLine="420"/>
        <w:rPr>
          <w:color w:val="000000" w:themeColor="text1"/>
          <w:spacing w:val="-4"/>
          <w:sz w:val="24"/>
          <w:szCs w:val="24"/>
          <w14:textFill>
            <w14:solidFill>
              <w14:schemeClr w14:val="tx1"/>
            </w14:solidFill>
          </w14:textFill>
        </w:rPr>
      </w:pPr>
      <w:r>
        <w:rPr>
          <w:rFonts w:hint="eastAsia"/>
          <w:color w:val="000000" w:themeColor="text1"/>
          <w:spacing w:val="-4"/>
          <w:sz w:val="24"/>
          <w:szCs w:val="24"/>
          <w14:textFill>
            <w14:solidFill>
              <w14:schemeClr w14:val="tx1"/>
            </w14:solidFill>
          </w14:textFill>
        </w:rPr>
        <w:t xml:space="preserve">采购人应当自中标通知书发出之日起 </w:t>
      </w:r>
      <w:r>
        <w:rPr>
          <w:rFonts w:hint="eastAsia"/>
          <w:color w:val="000000" w:themeColor="text1"/>
          <w:spacing w:val="-4"/>
          <w:sz w:val="24"/>
          <w:szCs w:val="24"/>
          <w:lang w:val="en-US"/>
          <w14:textFill>
            <w14:solidFill>
              <w14:schemeClr w14:val="tx1"/>
            </w14:solidFill>
          </w14:textFill>
        </w:rPr>
        <w:t>2 个工作</w:t>
      </w:r>
      <w:r>
        <w:rPr>
          <w:rFonts w:hint="eastAsia"/>
          <w:color w:val="000000" w:themeColor="text1"/>
          <w:spacing w:val="-8"/>
          <w:sz w:val="24"/>
          <w:szCs w:val="24"/>
          <w14:textFill>
            <w14:solidFill>
              <w14:schemeClr w14:val="tx1"/>
            </w14:solidFill>
          </w14:textFill>
        </w:rPr>
        <w:t>日内，按照招标文件和中标人投标文件的规定</w:t>
      </w:r>
      <w:r>
        <w:rPr>
          <w:rFonts w:hint="eastAsia"/>
          <w:color w:val="000000" w:themeColor="text1"/>
          <w:spacing w:val="-4"/>
          <w:sz w:val="24"/>
          <w:szCs w:val="24"/>
          <w14:textFill>
            <w14:solidFill>
              <w14:schemeClr w14:val="tx1"/>
            </w14:solidFill>
          </w14:textFill>
        </w:rPr>
        <w:t>，与中标人签订书面合同。所签订的合同不得对招标文件确定的事项和中标人投标文件作实质性修改。</w:t>
      </w:r>
    </w:p>
    <w:p>
      <w:pPr>
        <w:pStyle w:val="42"/>
        <w:numPr>
          <w:ilvl w:val="2"/>
          <w:numId w:val="6"/>
        </w:numPr>
        <w:tabs>
          <w:tab w:val="left" w:pos="1528"/>
        </w:tabs>
        <w:wordWrap w:val="0"/>
        <w:spacing w:before="143" w:line="360" w:lineRule="auto"/>
        <w:ind w:left="475" w:right="369" w:firstLine="420"/>
        <w:rPr>
          <w:color w:val="000000" w:themeColor="text1"/>
          <w:spacing w:val="-4"/>
          <w:sz w:val="24"/>
          <w:szCs w:val="24"/>
          <w14:textFill>
            <w14:solidFill>
              <w14:schemeClr w14:val="tx1"/>
            </w14:solidFill>
          </w14:textFill>
        </w:rPr>
      </w:pPr>
      <w:r>
        <w:rPr>
          <w:rFonts w:hint="eastAsia"/>
          <w:color w:val="000000" w:themeColor="text1"/>
          <w:spacing w:val="-4"/>
          <w:sz w:val="24"/>
          <w:szCs w:val="24"/>
          <w14:textFill>
            <w14:solidFill>
              <w14:schemeClr w14:val="tx1"/>
            </w14:solidFill>
          </w14:textFill>
        </w:rPr>
        <w:t>中标人拒绝与采购人签订合同的，采购人可以按照评标报告推荐的中标候选人名单排序，确定下一候选人为中标人，也可以重新开展政府采购活动。</w:t>
      </w:r>
    </w:p>
    <w:p>
      <w:pPr>
        <w:pStyle w:val="42"/>
        <w:numPr>
          <w:ilvl w:val="2"/>
          <w:numId w:val="6"/>
        </w:numPr>
        <w:tabs>
          <w:tab w:val="left" w:pos="1528"/>
        </w:tabs>
        <w:wordWrap w:val="0"/>
        <w:spacing w:line="360" w:lineRule="auto"/>
        <w:ind w:left="1527" w:hanging="63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招标文件、中标人的投标文件和澄清文件等，均应作为签约的合同文本的基础。</w:t>
      </w:r>
    </w:p>
    <w:p>
      <w:pPr>
        <w:pStyle w:val="42"/>
        <w:numPr>
          <w:ilvl w:val="2"/>
          <w:numId w:val="6"/>
        </w:numPr>
        <w:tabs>
          <w:tab w:val="left" w:pos="1528"/>
        </w:tabs>
        <w:wordWrap w:val="0"/>
        <w:spacing w:before="137" w:line="360" w:lineRule="auto"/>
        <w:ind w:left="1527" w:hanging="632"/>
        <w:rPr>
          <w:color w:val="000000" w:themeColor="text1"/>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 xml:space="preserve">如采购人或中标人拒签合同，则按违约处理。对违约方收取中标金额 </w:t>
      </w:r>
      <w:r>
        <w:rPr>
          <w:rFonts w:hint="eastAsia"/>
          <w:color w:val="000000" w:themeColor="text1"/>
          <w:sz w:val="24"/>
          <w:szCs w:val="24"/>
          <w14:textFill>
            <w14:solidFill>
              <w14:schemeClr w14:val="tx1"/>
            </w14:solidFill>
          </w14:textFill>
        </w:rPr>
        <w:t>2%的违约金。</w:t>
      </w:r>
    </w:p>
    <w:p>
      <w:pPr>
        <w:pStyle w:val="42"/>
        <w:numPr>
          <w:ilvl w:val="2"/>
          <w:numId w:val="6"/>
        </w:numPr>
        <w:tabs>
          <w:tab w:val="left" w:pos="1528"/>
        </w:tabs>
        <w:wordWrap w:val="0"/>
        <w:spacing w:before="142" w:line="360" w:lineRule="auto"/>
        <w:ind w:left="475" w:right="475"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政府采购合同应当包括采购人与中标人的名称和住所、标的、数量、质量、价款或者报酬、履行期限及地点和方式、验收要求、违约责任、解决争议的方法等内容。</w:t>
      </w:r>
    </w:p>
    <w:p>
      <w:pPr>
        <w:pStyle w:val="42"/>
        <w:numPr>
          <w:ilvl w:val="2"/>
          <w:numId w:val="6"/>
        </w:numPr>
        <w:tabs>
          <w:tab w:val="left" w:pos="1528"/>
        </w:tabs>
        <w:wordWrap w:val="0"/>
        <w:spacing w:line="360" w:lineRule="auto"/>
        <w:ind w:left="475" w:right="475" w:firstLine="420"/>
        <w:rPr>
          <w:color w:val="000000" w:themeColor="text1"/>
          <w:sz w:val="24"/>
          <w:szCs w:val="24"/>
          <w14:textFill>
            <w14:solidFill>
              <w14:schemeClr w14:val="tx1"/>
            </w14:solidFill>
          </w14:textFill>
        </w:rPr>
      </w:pPr>
      <w:r>
        <w:rPr>
          <w:rFonts w:hint="eastAsia"/>
          <w:color w:val="000000" w:themeColor="text1"/>
          <w:spacing w:val="-4"/>
          <w:sz w:val="24"/>
          <w:szCs w:val="24"/>
          <w14:textFill>
            <w14:solidFill>
              <w14:schemeClr w14:val="tx1"/>
            </w14:solidFill>
          </w14:textFill>
        </w:rPr>
        <w:t xml:space="preserve">如中标人不按本章第 </w:t>
      </w:r>
      <w:r>
        <w:rPr>
          <w:rFonts w:hint="eastAsia"/>
          <w:color w:val="000000" w:themeColor="text1"/>
          <w:sz w:val="24"/>
          <w:szCs w:val="24"/>
          <w14:textFill>
            <w14:solidFill>
              <w14:schemeClr w14:val="tx1"/>
            </w14:solidFill>
          </w14:textFill>
        </w:rPr>
        <w:t>6.5.1</w:t>
      </w:r>
      <w:r>
        <w:rPr>
          <w:rFonts w:hint="eastAsia"/>
          <w:color w:val="000000" w:themeColor="text1"/>
          <w:spacing w:val="-7"/>
          <w:sz w:val="24"/>
          <w:szCs w:val="24"/>
          <w14:textFill>
            <w14:solidFill>
              <w14:schemeClr w14:val="tx1"/>
            </w14:solidFill>
          </w14:textFill>
        </w:rPr>
        <w:t xml:space="preserve"> 项约定签订合同，采购人将报请取消其中标决定。采购人可在中标候选人中重新选定中标人或者重新招标。</w:t>
      </w:r>
    </w:p>
    <w:p>
      <w:pPr>
        <w:pStyle w:val="42"/>
        <w:numPr>
          <w:ilvl w:val="0"/>
          <w:numId w:val="6"/>
        </w:numPr>
        <w:tabs>
          <w:tab w:val="left" w:pos="839"/>
        </w:tabs>
        <w:wordWrap w:val="0"/>
        <w:spacing w:line="360" w:lineRule="auto"/>
        <w:ind w:hanging="364"/>
        <w:rPr>
          <w:b/>
          <w:color w:val="000000" w:themeColor="text1"/>
          <w:sz w:val="24"/>
          <w:szCs w:val="24"/>
          <w14:textFill>
            <w14:solidFill>
              <w14:schemeClr w14:val="tx1"/>
            </w14:solidFill>
          </w14:textFill>
        </w:rPr>
      </w:pPr>
      <w:bookmarkStart w:id="61" w:name="7.信用记录"/>
      <w:bookmarkEnd w:id="61"/>
      <w:r>
        <w:rPr>
          <w:rFonts w:hint="eastAsia"/>
          <w:b/>
          <w:color w:val="000000" w:themeColor="text1"/>
          <w:sz w:val="24"/>
          <w:szCs w:val="24"/>
          <w14:textFill>
            <w14:solidFill>
              <w14:schemeClr w14:val="tx1"/>
            </w14:solidFill>
          </w14:textFill>
        </w:rPr>
        <w:t>信用记录</w:t>
      </w:r>
    </w:p>
    <w:p>
      <w:pPr>
        <w:pStyle w:val="42"/>
        <w:tabs>
          <w:tab w:val="left" w:pos="839"/>
        </w:tabs>
        <w:wordWrap w:val="0"/>
        <w:spacing w:before="139" w:line="360" w:lineRule="auto"/>
        <w:ind w:left="474" w:firstLine="0"/>
        <w:jc w:val="both"/>
        <w:rPr>
          <w:b/>
          <w:color w:val="000000" w:themeColor="text1"/>
          <w:sz w:val="24"/>
          <w:szCs w:val="24"/>
          <w14:textFill>
            <w14:solidFill>
              <w14:schemeClr w14:val="tx1"/>
            </w14:solidFill>
          </w14:textFill>
        </w:rPr>
      </w:pPr>
      <w:bookmarkStart w:id="62" w:name="8.政府采购政策"/>
      <w:bookmarkEnd w:id="62"/>
      <w:r>
        <w:rPr>
          <w:rFonts w:hint="eastAsia"/>
          <w:bCs/>
          <w:color w:val="000000" w:themeColor="text1"/>
          <w:sz w:val="24"/>
          <w:szCs w:val="24"/>
          <w:shd w:val="clear" w:color="auto" w:fill="FFFFFF"/>
          <w:lang w:val="en-US" w:bidi="ar"/>
          <w14:textFill>
            <w14:solidFill>
              <w14:schemeClr w14:val="tx1"/>
            </w14:solidFill>
          </w14:textFill>
        </w:rPr>
        <w:t>详见供应商须知前附表</w:t>
      </w:r>
    </w:p>
    <w:p>
      <w:pPr>
        <w:pStyle w:val="42"/>
        <w:numPr>
          <w:ilvl w:val="0"/>
          <w:numId w:val="6"/>
        </w:numPr>
        <w:tabs>
          <w:tab w:val="left" w:pos="839"/>
        </w:tabs>
        <w:wordWrap w:val="0"/>
        <w:spacing w:line="360" w:lineRule="auto"/>
        <w:ind w:hanging="364"/>
        <w:jc w:val="both"/>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政府采购政策</w:t>
      </w:r>
    </w:p>
    <w:p>
      <w:pPr>
        <w:pStyle w:val="42"/>
        <w:tabs>
          <w:tab w:val="left" w:pos="839"/>
        </w:tabs>
        <w:wordWrap w:val="0"/>
        <w:spacing w:before="139" w:line="360" w:lineRule="auto"/>
        <w:ind w:left="474" w:firstLine="0"/>
        <w:jc w:val="both"/>
        <w:rPr>
          <w:bCs/>
          <w:color w:val="000000" w:themeColor="text1"/>
          <w:sz w:val="24"/>
          <w:szCs w:val="24"/>
          <w:shd w:val="clear" w:color="auto" w:fill="FFFFFF"/>
          <w:lang w:val="en-US" w:bidi="ar"/>
          <w14:textFill>
            <w14:solidFill>
              <w14:schemeClr w14:val="tx1"/>
            </w14:solidFill>
          </w14:textFill>
        </w:rPr>
      </w:pPr>
      <w:bookmarkStart w:id="63" w:name="9.需要补充的其他内容"/>
      <w:bookmarkEnd w:id="63"/>
      <w:r>
        <w:rPr>
          <w:rFonts w:hint="eastAsia"/>
          <w:bCs/>
          <w:color w:val="000000" w:themeColor="text1"/>
          <w:sz w:val="24"/>
          <w:szCs w:val="24"/>
          <w:shd w:val="clear" w:color="auto" w:fill="FFFFFF"/>
          <w:lang w:val="en-US" w:bidi="ar"/>
          <w14:textFill>
            <w14:solidFill>
              <w14:schemeClr w14:val="tx1"/>
            </w14:solidFill>
          </w14:textFill>
        </w:rPr>
        <w:t>详见供应商须知前附表</w:t>
      </w:r>
    </w:p>
    <w:p>
      <w:pPr>
        <w:pStyle w:val="42"/>
        <w:tabs>
          <w:tab w:val="left" w:pos="839"/>
        </w:tabs>
        <w:wordWrap w:val="0"/>
        <w:spacing w:before="139" w:line="360" w:lineRule="auto"/>
        <w:ind w:left="474" w:firstLine="0"/>
        <w:jc w:val="both"/>
        <w:rPr>
          <w:b/>
          <w:color w:val="000000" w:themeColor="text1"/>
          <w:sz w:val="24"/>
          <w:szCs w:val="24"/>
          <w14:textFill>
            <w14:solidFill>
              <w14:schemeClr w14:val="tx1"/>
            </w14:solidFill>
          </w14:textFill>
        </w:rPr>
      </w:pPr>
      <w:r>
        <w:rPr>
          <w:rFonts w:hint="eastAsia"/>
          <w:b/>
          <w:color w:val="000000" w:themeColor="text1"/>
          <w:sz w:val="24"/>
          <w:szCs w:val="24"/>
          <w:lang w:val="en-US"/>
          <w14:textFill>
            <w14:solidFill>
              <w14:schemeClr w14:val="tx1"/>
            </w14:solidFill>
          </w14:textFill>
        </w:rPr>
        <w:t>9.</w:t>
      </w:r>
      <w:r>
        <w:rPr>
          <w:rFonts w:hint="eastAsia"/>
          <w:b/>
          <w:color w:val="000000" w:themeColor="text1"/>
          <w:sz w:val="24"/>
          <w:szCs w:val="24"/>
          <w14:textFill>
            <w14:solidFill>
              <w14:schemeClr w14:val="tx1"/>
            </w14:solidFill>
          </w14:textFill>
        </w:rPr>
        <w:t>需要补充的其他内容</w:t>
      </w:r>
    </w:p>
    <w:p>
      <w:pPr>
        <w:pStyle w:val="42"/>
        <w:tabs>
          <w:tab w:val="left" w:pos="1316"/>
        </w:tabs>
        <w:wordWrap w:val="0"/>
        <w:spacing w:before="159" w:line="360" w:lineRule="auto"/>
        <w:ind w:left="0"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9.1 </w:t>
      </w:r>
      <w:r>
        <w:rPr>
          <w:rFonts w:hint="eastAsia"/>
          <w:color w:val="000000" w:themeColor="text1"/>
          <w:sz w:val="24"/>
          <w:szCs w:val="24"/>
          <w14:textFill>
            <w14:solidFill>
              <w14:schemeClr w14:val="tx1"/>
            </w14:solidFill>
          </w14:textFill>
        </w:rPr>
        <w:t>需要补充的其他内容：见供应商须知前附表。</w:t>
      </w:r>
    </w:p>
    <w:p>
      <w:pPr>
        <w:pStyle w:val="42"/>
        <w:tabs>
          <w:tab w:val="left" w:pos="1316"/>
        </w:tabs>
        <w:wordWrap w:val="0"/>
        <w:spacing w:before="159" w:line="360" w:lineRule="auto"/>
        <w:ind w:left="0"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9.2 </w:t>
      </w:r>
      <w:r>
        <w:rPr>
          <w:rFonts w:hint="eastAsia"/>
          <w:color w:val="000000" w:themeColor="text1"/>
          <w:sz w:val="24"/>
          <w:szCs w:val="24"/>
          <w14:textFill>
            <w14:solidFill>
              <w14:schemeClr w14:val="tx1"/>
            </w14:solidFill>
          </w14:textFill>
        </w:rPr>
        <w:t>未尽事宜，按国家有关规定执行。</w:t>
      </w:r>
    </w:p>
    <w:p>
      <w:pPr>
        <w:rPr>
          <w:b/>
          <w:color w:val="000000" w:themeColor="text1"/>
          <w:sz w:val="20"/>
          <w14:textFill>
            <w14:solidFill>
              <w14:schemeClr w14:val="tx1"/>
            </w14:solidFill>
          </w14:textFill>
        </w:rPr>
      </w:pPr>
      <w:bookmarkStart w:id="64" w:name="_Toc9458"/>
      <w:r>
        <w:rPr>
          <w:color w:val="000000" w:themeColor="text1"/>
          <w14:textFill>
            <w14:solidFill>
              <w14:schemeClr w14:val="tx1"/>
            </w14:solidFill>
          </w14:textFill>
        </w:rPr>
        <w:br w:type="page"/>
      </w:r>
      <w:bookmarkEnd w:id="64"/>
      <w:bookmarkStart w:id="65" w:name="资格审查前附表"/>
      <w:bookmarkEnd w:id="65"/>
    </w:p>
    <w:p>
      <w:pPr>
        <w:pStyle w:val="7"/>
        <w:rPr>
          <w:color w:val="000000" w:themeColor="text1"/>
          <w14:textFill>
            <w14:solidFill>
              <w14:schemeClr w14:val="tx1"/>
            </w14:solidFill>
          </w14:textFill>
        </w:rPr>
      </w:pPr>
      <w:bookmarkStart w:id="66" w:name="第四章__评标办法（综合评分法）"/>
      <w:bookmarkEnd w:id="66"/>
      <w:bookmarkStart w:id="67" w:name="_Toc14911"/>
      <w:bookmarkStart w:id="68" w:name="_Toc25822"/>
      <w:r>
        <w:rPr>
          <w:color w:val="000000" w:themeColor="text1"/>
          <w14:textFill>
            <w14:solidFill>
              <w14:schemeClr w14:val="tx1"/>
            </w14:solidFill>
          </w14:textFill>
        </w:rPr>
        <w:t>第</w:t>
      </w:r>
      <w:r>
        <w:rPr>
          <w:rFonts w:hint="eastAsia"/>
          <w:color w:val="000000" w:themeColor="text1"/>
          <w14:textFill>
            <w14:solidFill>
              <w14:schemeClr w14:val="tx1"/>
            </w14:solidFill>
          </w14:textFill>
        </w:rPr>
        <w:t>三</w:t>
      </w:r>
      <w:r>
        <w:rPr>
          <w:color w:val="000000" w:themeColor="text1"/>
          <w14:textFill>
            <w14:solidFill>
              <w14:schemeClr w14:val="tx1"/>
            </w14:solidFill>
          </w14:textFill>
        </w:rPr>
        <w:t>章</w:t>
      </w:r>
      <w:r>
        <w:rPr>
          <w:rFonts w:hint="eastAsia"/>
          <w:color w:val="000000" w:themeColor="text1"/>
          <w:lang w:val="en-US"/>
          <w14:textFill>
            <w14:solidFill>
              <w14:schemeClr w14:val="tx1"/>
            </w14:solidFill>
          </w14:textFill>
        </w:rPr>
        <w:t xml:space="preserve"> </w:t>
      </w:r>
      <w:r>
        <w:rPr>
          <w:color w:val="000000" w:themeColor="text1"/>
          <w14:textFill>
            <w14:solidFill>
              <w14:schemeClr w14:val="tx1"/>
            </w14:solidFill>
          </w14:textFill>
        </w:rPr>
        <w:t>评标办法（综合评分法）</w:t>
      </w:r>
      <w:bookmarkEnd w:id="67"/>
      <w:bookmarkEnd w:id="68"/>
    </w:p>
    <w:p>
      <w:pPr>
        <w:pStyle w:val="2"/>
        <w:wordWrap w:val="0"/>
        <w:jc w:val="center"/>
        <w:rPr>
          <w:b/>
          <w:color w:val="000000" w:themeColor="text1"/>
          <w:sz w:val="28"/>
          <w:szCs w:val="28"/>
          <w14:textFill>
            <w14:solidFill>
              <w14:schemeClr w14:val="tx1"/>
            </w14:solidFill>
          </w14:textFill>
        </w:rPr>
      </w:pPr>
      <w:bookmarkStart w:id="69" w:name="评标办法前附表"/>
      <w:bookmarkEnd w:id="69"/>
      <w:bookmarkStart w:id="70" w:name="_Toc519067813"/>
      <w:bookmarkStart w:id="71" w:name="_Toc4719"/>
      <w:r>
        <w:rPr>
          <w:rFonts w:hint="eastAsia"/>
          <w:b/>
          <w:color w:val="000000" w:themeColor="text1"/>
          <w:sz w:val="28"/>
          <w:szCs w:val="28"/>
          <w14:textFill>
            <w14:solidFill>
              <w14:schemeClr w14:val="tx1"/>
            </w14:solidFill>
          </w14:textFill>
        </w:rPr>
        <w:t>评标办法前附表</w:t>
      </w:r>
      <w:bookmarkEnd w:id="70"/>
      <w:bookmarkEnd w:id="71"/>
    </w:p>
    <w:p>
      <w:pPr>
        <w:pStyle w:val="2"/>
        <w:wordWrap w:val="0"/>
        <w:jc w:val="center"/>
        <w:rPr>
          <w:b/>
          <w:color w:val="000000" w:themeColor="text1"/>
          <w:sz w:val="28"/>
          <w:szCs w:val="28"/>
          <w:lang w:val="en-US"/>
          <w14:textFill>
            <w14:solidFill>
              <w14:schemeClr w14:val="tx1"/>
            </w14:solidFill>
          </w14:textFill>
        </w:rPr>
      </w:pPr>
    </w:p>
    <w:tbl>
      <w:tblPr>
        <w:tblStyle w:val="30"/>
        <w:tblW w:w="95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080"/>
        <w:gridCol w:w="2021"/>
        <w:gridCol w:w="5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条款号</w:t>
            </w: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评审因素</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w:t>
            </w:r>
          </w:p>
        </w:tc>
        <w:tc>
          <w:tcPr>
            <w:tcW w:w="1080"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形式</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标准</w:t>
            </w: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供应商名称</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响应函及响应函附录签字或盖章</w:t>
            </w:r>
          </w:p>
        </w:tc>
        <w:tc>
          <w:tcPr>
            <w:tcW w:w="5652" w:type="dxa"/>
            <w:vAlign w:val="center"/>
          </w:tcPr>
          <w:p>
            <w:pPr>
              <w:autoSpaceDE/>
              <w:autoSpaceDN/>
              <w:spacing w:line="420" w:lineRule="exact"/>
              <w:jc w:val="both"/>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有法定代表人或其委托代理人签字或加盖单位章。由法定代表人签字的，应附法定代表人身份证明，由代理人签字的，应附授权委托书，身份证明或授权委托书应符合第六章“投标文件格式”的规定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响应文件格式</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符合“响应文件格式”的要求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报价唯一</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2.1.2</w:t>
            </w:r>
          </w:p>
        </w:tc>
        <w:tc>
          <w:tcPr>
            <w:tcW w:w="1080"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资格</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标准</w:t>
            </w: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营业执照</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资格承诺声明函</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w:t>
            </w:r>
            <w:r>
              <w:rPr>
                <w:rFonts w:hint="eastAsia"/>
                <w:color w:val="000000" w:themeColor="text1"/>
                <w:sz w:val="24"/>
                <w:szCs w:val="24"/>
                <w:lang w:val="en-US"/>
                <w14:textFill>
                  <w14:solidFill>
                    <w14:schemeClr w14:val="tx1"/>
                  </w14:solidFill>
                </w14:textFill>
              </w:rPr>
              <w:t>招标文件的</w:t>
            </w:r>
            <w:r>
              <w:rPr>
                <w:rFonts w:hint="eastAsia"/>
                <w:color w:val="000000" w:themeColor="text1"/>
                <w:sz w:val="24"/>
                <w:szCs w:val="24"/>
                <w14:textFill>
                  <w14:solidFill>
                    <w14:schemeClr w14:val="tx1"/>
                  </w14:solidFill>
                </w14:textFill>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其他要求</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符合第二章“供应商须知”第</w:t>
            </w:r>
            <w:r>
              <w:rPr>
                <w:color w:val="000000" w:themeColor="text1"/>
                <w:sz w:val="24"/>
                <w:szCs w:val="24"/>
                <w14:textFill>
                  <w14:solidFill>
                    <w14:schemeClr w14:val="tx1"/>
                  </w14:solidFill>
                </w14:textFill>
              </w:rPr>
              <w:t>1.2.10</w:t>
            </w:r>
            <w:r>
              <w:rPr>
                <w:rFonts w:hint="eastAsia"/>
                <w:color w:val="000000" w:themeColor="text1"/>
                <w:sz w:val="24"/>
                <w:szCs w:val="24"/>
                <w14:textFill>
                  <w14:solidFill>
                    <w14:schemeClr w14:val="tx1"/>
                  </w14:solidFill>
                </w14:textFill>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2.1.3</w:t>
            </w:r>
          </w:p>
        </w:tc>
        <w:tc>
          <w:tcPr>
            <w:tcW w:w="1080" w:type="dxa"/>
            <w:vMerge w:val="restart"/>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响应性</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w:t>
            </w:r>
          </w:p>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标准</w:t>
            </w: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投标范围</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符合第二章“供应商须知”第</w:t>
            </w:r>
            <w:r>
              <w:rPr>
                <w:color w:val="000000" w:themeColor="text1"/>
                <w:sz w:val="24"/>
                <w:szCs w:val="24"/>
                <w14:textFill>
                  <w14:solidFill>
                    <w14:schemeClr w14:val="tx1"/>
                  </w14:solidFill>
                </w14:textFill>
              </w:rPr>
              <w:t>1.2.4</w:t>
            </w:r>
            <w:r>
              <w:rPr>
                <w:rFonts w:hint="eastAsia"/>
                <w:color w:val="000000" w:themeColor="text1"/>
                <w:sz w:val="24"/>
                <w:szCs w:val="24"/>
                <w14:textFill>
                  <w14:solidFill>
                    <w14:schemeClr w14:val="tx1"/>
                  </w14:solidFill>
                </w14:textFill>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服务期限</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符合第二章“供应商须知”第</w:t>
            </w:r>
            <w:r>
              <w:rPr>
                <w:color w:val="000000" w:themeColor="text1"/>
                <w:sz w:val="24"/>
                <w:szCs w:val="24"/>
                <w14:textFill>
                  <w14:solidFill>
                    <w14:schemeClr w14:val="tx1"/>
                  </w14:solidFill>
                </w14:textFill>
              </w:rPr>
              <w:t>1.2.6</w:t>
            </w:r>
            <w:r>
              <w:rPr>
                <w:rFonts w:hint="eastAsia"/>
                <w:color w:val="000000" w:themeColor="text1"/>
                <w:sz w:val="24"/>
                <w:szCs w:val="24"/>
                <w14:textFill>
                  <w14:solidFill>
                    <w14:schemeClr w14:val="tx1"/>
                  </w14:solidFill>
                </w14:textFill>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服务要求</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符合第二章“供应商须知”第</w:t>
            </w:r>
            <w:r>
              <w:rPr>
                <w:color w:val="000000" w:themeColor="text1"/>
                <w:sz w:val="24"/>
                <w:szCs w:val="24"/>
                <w14:textFill>
                  <w14:solidFill>
                    <w14:schemeClr w14:val="tx1"/>
                  </w14:solidFill>
                </w14:textFill>
              </w:rPr>
              <w:t>1.2.9</w:t>
            </w:r>
            <w:r>
              <w:rPr>
                <w:rFonts w:hint="eastAsia"/>
                <w:color w:val="000000" w:themeColor="text1"/>
                <w:sz w:val="24"/>
                <w:szCs w:val="24"/>
                <w14:textFill>
                  <w14:solidFill>
                    <w14:schemeClr w14:val="tx1"/>
                  </w14:solidFill>
                </w14:textFill>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投标有效期</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符合第二章“供应商须知”第</w:t>
            </w:r>
            <w:r>
              <w:rPr>
                <w:color w:val="000000" w:themeColor="text1"/>
                <w:sz w:val="24"/>
                <w:szCs w:val="24"/>
                <w14:textFill>
                  <w14:solidFill>
                    <w14:schemeClr w14:val="tx1"/>
                  </w14:solidFill>
                </w14:textFill>
              </w:rPr>
              <w:t>3.6.1</w:t>
            </w:r>
            <w:r>
              <w:rPr>
                <w:rFonts w:hint="eastAsia"/>
                <w:color w:val="000000" w:themeColor="text1"/>
                <w:sz w:val="24"/>
                <w:szCs w:val="24"/>
                <w14:textFill>
                  <w14:solidFill>
                    <w14:schemeClr w14:val="tx1"/>
                  </w14:solidFill>
                </w14:textFill>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26"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1080" w:type="dxa"/>
            <w:vMerge w:val="continue"/>
            <w:vAlign w:val="center"/>
          </w:tcPr>
          <w:p>
            <w:pPr>
              <w:autoSpaceDE/>
              <w:autoSpaceDN/>
              <w:spacing w:line="420" w:lineRule="exact"/>
              <w:jc w:val="center"/>
              <w:rPr>
                <w:color w:val="000000" w:themeColor="text1"/>
                <w:sz w:val="24"/>
                <w:szCs w:val="24"/>
                <w14:textFill>
                  <w14:solidFill>
                    <w14:schemeClr w14:val="tx1"/>
                  </w14:solidFill>
                </w14:textFill>
              </w:rPr>
            </w:pPr>
          </w:p>
        </w:tc>
        <w:tc>
          <w:tcPr>
            <w:tcW w:w="2021"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投标价格</w:t>
            </w:r>
          </w:p>
        </w:tc>
        <w:tc>
          <w:tcPr>
            <w:tcW w:w="5652" w:type="dxa"/>
            <w:vAlign w:val="center"/>
          </w:tcPr>
          <w:p>
            <w:pPr>
              <w:autoSpaceDE/>
              <w:autoSpaceDN/>
              <w:spacing w:line="42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不得高于</w:t>
            </w:r>
            <w:r>
              <w:rPr>
                <w:rFonts w:hint="eastAsia"/>
                <w:color w:val="000000" w:themeColor="text1"/>
                <w:sz w:val="24"/>
                <w:szCs w:val="24"/>
                <w:lang w:val="en-US"/>
                <w14:textFill>
                  <w14:solidFill>
                    <w14:schemeClr w14:val="tx1"/>
                  </w14:solidFill>
                </w14:textFill>
              </w:rPr>
              <w:t>最高限</w:t>
            </w:r>
            <w:r>
              <w:rPr>
                <w:rFonts w:hint="eastAsia"/>
                <w:color w:val="000000" w:themeColor="text1"/>
                <w:sz w:val="24"/>
                <w:szCs w:val="24"/>
                <w14:textFill>
                  <w14:solidFill>
                    <w14:schemeClr w14:val="tx1"/>
                  </w14:solidFill>
                </w14:textFill>
              </w:rPr>
              <w:t>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条款号</w:t>
            </w:r>
          </w:p>
        </w:tc>
        <w:tc>
          <w:tcPr>
            <w:tcW w:w="2021"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条款内容</w:t>
            </w:r>
          </w:p>
        </w:tc>
        <w:tc>
          <w:tcPr>
            <w:tcW w:w="5652"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2.2.1</w:t>
            </w:r>
          </w:p>
        </w:tc>
        <w:tc>
          <w:tcPr>
            <w:tcW w:w="2021" w:type="dxa"/>
            <w:vAlign w:val="center"/>
          </w:tcPr>
          <w:p>
            <w:pPr>
              <w:pStyle w:val="43"/>
              <w:wordWrap w:val="0"/>
              <w:spacing w:line="360" w:lineRule="auto"/>
              <w:ind w:left="107"/>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分值构成</w:t>
            </w:r>
          </w:p>
          <w:p>
            <w:pPr>
              <w:pStyle w:val="43"/>
              <w:wordWrap w:val="0"/>
              <w:spacing w:line="360" w:lineRule="auto"/>
              <w:ind w:left="107"/>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(总分100分)</w:t>
            </w:r>
          </w:p>
        </w:tc>
        <w:tc>
          <w:tcPr>
            <w:tcW w:w="5652" w:type="dxa"/>
            <w:vAlign w:val="center"/>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投标报价：</w:t>
            </w:r>
            <w:r>
              <w:rPr>
                <w:rFonts w:hint="eastAsia"/>
                <w:color w:val="000000" w:themeColor="text1"/>
                <w:sz w:val="24"/>
                <w:szCs w:val="24"/>
                <w:lang w:val="en-US"/>
                <w14:textFill>
                  <w14:solidFill>
                    <w14:schemeClr w14:val="tx1"/>
                  </w14:solidFill>
                </w14:textFill>
              </w:rPr>
              <w:t>30</w:t>
            </w:r>
            <w:r>
              <w:rPr>
                <w:rFonts w:hint="eastAsia"/>
                <w:color w:val="000000" w:themeColor="text1"/>
                <w:sz w:val="24"/>
                <w:szCs w:val="24"/>
                <w14:textFill>
                  <w14:solidFill>
                    <w14:schemeClr w14:val="tx1"/>
                  </w14:solidFill>
                </w14:textFill>
              </w:rPr>
              <w:t>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技术部分</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40</w:t>
            </w:r>
            <w:r>
              <w:rPr>
                <w:rFonts w:hint="eastAsia"/>
                <w:color w:val="000000" w:themeColor="text1"/>
                <w:sz w:val="24"/>
                <w:szCs w:val="24"/>
                <w14:textFill>
                  <w14:solidFill>
                    <w14:schemeClr w14:val="tx1"/>
                  </w14:solidFill>
                </w14:textFill>
              </w:rPr>
              <w:t>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商务部分</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30</w:t>
            </w:r>
            <w:r>
              <w:rPr>
                <w:rFonts w:hint="eastAsia"/>
                <w:color w:val="000000" w:themeColor="text1"/>
                <w:sz w:val="24"/>
                <w:szCs w:val="24"/>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类别</w:t>
            </w:r>
          </w:p>
        </w:tc>
        <w:tc>
          <w:tcPr>
            <w:tcW w:w="2021"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评审内容</w:t>
            </w:r>
          </w:p>
        </w:tc>
        <w:tc>
          <w:tcPr>
            <w:tcW w:w="5652" w:type="dxa"/>
            <w:vAlign w:val="center"/>
          </w:tcPr>
          <w:p>
            <w:pPr>
              <w:adjustRightInd w:val="0"/>
              <w:snapToGrid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评分规则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Align w:val="center"/>
          </w:tcPr>
          <w:p>
            <w:pPr>
              <w:adjustRightInd w:val="0"/>
              <w:snapToGrid w:val="0"/>
              <w:spacing w:line="360" w:lineRule="auto"/>
              <w:jc w:val="center"/>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2.2.2（1）</w:t>
            </w:r>
          </w:p>
          <w:p>
            <w:pPr>
              <w:adjustRightInd w:val="0"/>
              <w:snapToGrid w:val="0"/>
              <w:spacing w:line="360" w:lineRule="auto"/>
              <w:jc w:val="center"/>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投标报价</w:t>
            </w:r>
          </w:p>
          <w:p>
            <w:pPr>
              <w:adjustRightInd w:val="0"/>
              <w:snapToGrid w:val="0"/>
              <w:spacing w:line="360" w:lineRule="auto"/>
              <w:jc w:val="center"/>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（30分）</w:t>
            </w:r>
          </w:p>
        </w:tc>
        <w:tc>
          <w:tcPr>
            <w:tcW w:w="2021"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投标报价</w:t>
            </w:r>
            <w:r>
              <w:rPr>
                <w:rFonts w:hint="eastAsia"/>
                <w:color w:val="000000" w:themeColor="text1"/>
                <w:sz w:val="24"/>
                <w:szCs w:val="24"/>
                <w:lang w:val="en-US"/>
                <w14:textFill>
                  <w14:solidFill>
                    <w14:schemeClr w14:val="tx1"/>
                  </w14:solidFill>
                </w14:textFill>
              </w:rPr>
              <w:t>（30分）</w:t>
            </w:r>
          </w:p>
        </w:tc>
        <w:tc>
          <w:tcPr>
            <w:tcW w:w="5652" w:type="dxa"/>
          </w:tcPr>
          <w:p>
            <w:pPr>
              <w:pStyle w:val="5"/>
              <w:spacing w:line="360" w:lineRule="auto"/>
              <w:ind w:firstLine="24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满足招标文件要求且价格最低的报价为评标基准价，其价格分为满分（即30分）。其他供应商的价格分统一按照下列公式计算：</w:t>
            </w:r>
          </w:p>
          <w:p>
            <w:pPr>
              <w:pStyle w:val="5"/>
              <w:spacing w:line="360" w:lineRule="auto"/>
              <w:ind w:firstLine="24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投标报价得分=(评标基准价／投标报价)×30</w:t>
            </w:r>
          </w:p>
          <w:p>
            <w:pPr>
              <w:pStyle w:val="5"/>
              <w:spacing w:line="360" w:lineRule="auto"/>
              <w:ind w:firstLine="24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以上计算过程中按四舍五入保留两位小数。</w:t>
            </w:r>
          </w:p>
          <w:p>
            <w:pPr>
              <w:pStyle w:val="5"/>
              <w:spacing w:line="360" w:lineRule="auto"/>
              <w:ind w:firstLine="24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注：1、计算结果按四舍五入法则，保留小数点后两位；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Merge w:val="restart"/>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2.2.2（2）</w:t>
            </w:r>
            <w:r>
              <w:rPr>
                <w:rFonts w:hint="eastAsia"/>
                <w:color w:val="000000" w:themeColor="text1"/>
                <w:sz w:val="24"/>
                <w:szCs w:val="24"/>
                <w:lang w:val="en-US"/>
                <w14:textFill>
                  <w14:solidFill>
                    <w14:schemeClr w14:val="tx1"/>
                  </w14:solidFill>
                </w14:textFill>
              </w:rPr>
              <w:t>商务</w:t>
            </w:r>
            <w:r>
              <w:rPr>
                <w:rFonts w:hint="eastAsia"/>
                <w:color w:val="000000" w:themeColor="text1"/>
                <w:sz w:val="24"/>
                <w:szCs w:val="24"/>
                <w14:textFill>
                  <w14:solidFill>
                    <w14:schemeClr w14:val="tx1"/>
                  </w14:solidFill>
                </w14:textFill>
              </w:rPr>
              <w:t>部分（</w:t>
            </w:r>
            <w:r>
              <w:rPr>
                <w:rFonts w:hint="eastAsia"/>
                <w:color w:val="000000" w:themeColor="text1"/>
                <w:sz w:val="24"/>
                <w:szCs w:val="24"/>
                <w:lang w:val="en-US"/>
                <w14:textFill>
                  <w14:solidFill>
                    <w14:schemeClr w14:val="tx1"/>
                  </w14:solidFill>
                </w14:textFill>
              </w:rPr>
              <w:t>30分</w:t>
            </w:r>
            <w:r>
              <w:rPr>
                <w:rFonts w:hint="eastAsia"/>
                <w:color w:val="000000" w:themeColor="text1"/>
                <w:sz w:val="24"/>
                <w:szCs w:val="24"/>
                <w14:textFill>
                  <w14:solidFill>
                    <w14:schemeClr w14:val="tx1"/>
                  </w14:solidFill>
                </w14:textFill>
              </w:rPr>
              <w:t>）</w:t>
            </w:r>
          </w:p>
        </w:tc>
        <w:tc>
          <w:tcPr>
            <w:tcW w:w="2021" w:type="dxa"/>
            <w:vAlign w:val="center"/>
          </w:tcPr>
          <w:p>
            <w:pPr>
              <w:adjustRightInd w:val="0"/>
              <w:snapToGrid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企业业绩（6分）</w:t>
            </w:r>
          </w:p>
        </w:tc>
        <w:tc>
          <w:tcPr>
            <w:tcW w:w="5652" w:type="dxa"/>
            <w:vAlign w:val="center"/>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类似项目业绩：投标人20</w:t>
            </w:r>
            <w:r>
              <w:rPr>
                <w:rFonts w:hint="eastAsia"/>
                <w:color w:val="000000" w:themeColor="text1"/>
                <w:sz w:val="24"/>
                <w:szCs w:val="24"/>
                <w:lang w:val="en-US"/>
                <w14:textFill>
                  <w14:solidFill>
                    <w14:schemeClr w14:val="tx1"/>
                  </w14:solidFill>
                </w14:textFill>
              </w:rPr>
              <w:t>19</w:t>
            </w:r>
            <w:r>
              <w:rPr>
                <w:rFonts w:hint="eastAsia"/>
                <w:color w:val="000000" w:themeColor="text1"/>
                <w:sz w:val="24"/>
                <w:szCs w:val="24"/>
                <w14:textFill>
                  <w14:solidFill>
                    <w14:schemeClr w14:val="tx1"/>
                  </w14:solidFill>
                </w14:textFill>
              </w:rPr>
              <w:t>年1月1日以来签订的类似项目业绩合同，每提供一份得3分，此项最多得</w:t>
            </w:r>
            <w:r>
              <w:rPr>
                <w:rFonts w:hint="eastAsia"/>
                <w:color w:val="000000" w:themeColor="text1"/>
                <w:sz w:val="24"/>
                <w:szCs w:val="24"/>
                <w:lang w:val="en-US"/>
                <w14:textFill>
                  <w14:solidFill>
                    <w14:schemeClr w14:val="tx1"/>
                  </w14:solidFill>
                </w14:textFill>
              </w:rPr>
              <w:t>6</w:t>
            </w:r>
            <w:r>
              <w:rPr>
                <w:rFonts w:hint="eastAsia"/>
                <w:color w:val="000000" w:themeColor="text1"/>
                <w:sz w:val="24"/>
                <w:szCs w:val="24"/>
                <w14:textFill>
                  <w14:solidFill>
                    <w14:schemeClr w14:val="tx1"/>
                  </w14:solidFill>
                </w14:textFill>
              </w:rPr>
              <w:t>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注：（以合同签订日期为准）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Merge w:val="continue"/>
          </w:tcPr>
          <w:p>
            <w:pPr>
              <w:adjustRightInd w:val="0"/>
              <w:snapToGrid w:val="0"/>
              <w:spacing w:line="360" w:lineRule="auto"/>
              <w:jc w:val="center"/>
              <w:rPr>
                <w:b/>
                <w:color w:val="000000" w:themeColor="text1"/>
                <w:sz w:val="24"/>
                <w:szCs w:val="24"/>
                <w14:textFill>
                  <w14:solidFill>
                    <w14:schemeClr w14:val="tx1"/>
                  </w14:solidFill>
                </w14:textFill>
              </w:rPr>
            </w:pPr>
          </w:p>
        </w:tc>
        <w:tc>
          <w:tcPr>
            <w:tcW w:w="2021" w:type="dxa"/>
            <w:vAlign w:val="center"/>
          </w:tcPr>
          <w:p>
            <w:pPr>
              <w:adjustRightInd w:val="0"/>
              <w:snapToGrid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企业信用（6分）</w:t>
            </w:r>
          </w:p>
        </w:tc>
        <w:tc>
          <w:tcPr>
            <w:tcW w:w="5652" w:type="dxa"/>
            <w:vAlign w:val="center"/>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.供应商通过ISO9001质量管理体系认证、ISO14001环境管理体系、ISO45001职业健康安全管理体系的，每提供1项证书得2分， 本项最多得6分。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提供有效期内的证书原件的扫描件。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trPr>
        <w:tc>
          <w:tcPr>
            <w:tcW w:w="1906" w:type="dxa"/>
            <w:gridSpan w:val="2"/>
            <w:vMerge w:val="continue"/>
          </w:tcPr>
          <w:p>
            <w:pPr>
              <w:adjustRightInd w:val="0"/>
              <w:snapToGrid w:val="0"/>
              <w:spacing w:line="360" w:lineRule="auto"/>
              <w:jc w:val="center"/>
              <w:rPr>
                <w:b/>
                <w:color w:val="000000" w:themeColor="text1"/>
                <w:sz w:val="24"/>
                <w:szCs w:val="24"/>
                <w14:textFill>
                  <w14:solidFill>
                    <w14:schemeClr w14:val="tx1"/>
                  </w14:solidFill>
                </w14:textFill>
              </w:rPr>
            </w:pPr>
          </w:p>
        </w:tc>
        <w:tc>
          <w:tcPr>
            <w:tcW w:w="2021" w:type="dxa"/>
            <w:vAlign w:val="center"/>
          </w:tcPr>
          <w:p>
            <w:pPr>
              <w:adjustRightInd w:val="0"/>
              <w:snapToGrid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人员配备（9分）</w:t>
            </w:r>
          </w:p>
        </w:tc>
        <w:tc>
          <w:tcPr>
            <w:tcW w:w="5652" w:type="dxa"/>
            <w:vAlign w:val="center"/>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投标人提供项目管理人员（包括项目经理、主管、内勤人员）具有大专（含）以上文化程度、年龄50岁以下、从事物业管理工作经验 2 年以上；（提供学历证明、身份证、合同）每个 </w:t>
            </w:r>
            <w:r>
              <w:rPr>
                <w:rFonts w:hint="eastAsia"/>
                <w:color w:val="000000" w:themeColor="text1"/>
                <w:sz w:val="24"/>
                <w:szCs w:val="24"/>
                <w:lang w:val="en-US"/>
                <w14:textFill>
                  <w14:solidFill>
                    <w14:schemeClr w14:val="tx1"/>
                  </w14:solidFill>
                </w14:textFill>
              </w:rPr>
              <w:t>3</w:t>
            </w:r>
            <w:r>
              <w:rPr>
                <w:rFonts w:hint="eastAsia"/>
                <w:color w:val="000000" w:themeColor="text1"/>
                <w:sz w:val="24"/>
                <w:szCs w:val="24"/>
                <w14:textFill>
                  <w14:solidFill>
                    <w14:schemeClr w14:val="tx1"/>
                  </w14:solidFill>
                </w14:textFill>
              </w:rPr>
              <w:t xml:space="preserve"> 分，满分 </w:t>
            </w:r>
            <w:r>
              <w:rPr>
                <w:rFonts w:hint="eastAsia"/>
                <w:color w:val="000000" w:themeColor="text1"/>
                <w:sz w:val="24"/>
                <w:szCs w:val="24"/>
                <w:lang w:val="en-US"/>
                <w14:textFill>
                  <w14:solidFill>
                    <w14:schemeClr w14:val="tx1"/>
                  </w14:solidFill>
                </w14:textFill>
              </w:rPr>
              <w:t>9</w:t>
            </w:r>
            <w:r>
              <w:rPr>
                <w:rFonts w:hint="eastAsia"/>
                <w:color w:val="000000" w:themeColor="text1"/>
                <w:sz w:val="24"/>
                <w:szCs w:val="24"/>
                <w14:textFill>
                  <w14:solidFill>
                    <w14:schemeClr w14:val="tx1"/>
                  </w14:solidFill>
                </w14:textFill>
              </w:rPr>
              <w:t xml:space="preserve"> 分；（提供学历证明、身份证、合同原件扫描件）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Merge w:val="continue"/>
          </w:tcPr>
          <w:p>
            <w:pPr>
              <w:adjustRightInd w:val="0"/>
              <w:snapToGrid w:val="0"/>
              <w:spacing w:line="360" w:lineRule="auto"/>
              <w:jc w:val="center"/>
              <w:rPr>
                <w:b/>
                <w:color w:val="000000" w:themeColor="text1"/>
                <w:sz w:val="24"/>
                <w:szCs w:val="24"/>
                <w14:textFill>
                  <w14:solidFill>
                    <w14:schemeClr w14:val="tx1"/>
                  </w14:solidFill>
                </w14:textFill>
              </w:rPr>
            </w:pPr>
          </w:p>
        </w:tc>
        <w:tc>
          <w:tcPr>
            <w:tcW w:w="2021" w:type="dxa"/>
            <w:vAlign w:val="center"/>
          </w:tcPr>
          <w:p>
            <w:pPr>
              <w:adjustRightInd w:val="0"/>
              <w:snapToGrid w:val="0"/>
              <w:spacing w:line="360" w:lineRule="auto"/>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服务承诺（9分）</w:t>
            </w:r>
          </w:p>
        </w:tc>
        <w:tc>
          <w:tcPr>
            <w:tcW w:w="5652" w:type="dxa"/>
            <w:vAlign w:val="center"/>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1、提供其他实质性服务等优惠条件，根据各供应商的情况综合评价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（1）内容详实，考虑周全，措施到位，针对性强，完全能够满足采购人的需要得</w:t>
            </w:r>
            <w:r>
              <w:rPr>
                <w:rFonts w:hint="eastAsia"/>
                <w:color w:val="000000" w:themeColor="text1"/>
                <w:sz w:val="24"/>
                <w:szCs w:val="24"/>
                <w:lang w:val="en-US"/>
                <w14:textFill>
                  <w14:solidFill>
                    <w14:schemeClr w14:val="tx1"/>
                  </w14:solidFill>
                </w14:textFill>
              </w:rPr>
              <w:t>9</w:t>
            </w:r>
            <w:r>
              <w:rPr>
                <w:rFonts w:hint="eastAsia"/>
                <w:color w:val="000000" w:themeColor="text1"/>
                <w:sz w:val="24"/>
                <w:szCs w:val="24"/>
                <w14:textFill>
                  <w14:solidFill>
                    <w14:schemeClr w14:val="tx1"/>
                  </w14:solidFill>
                </w14:textFill>
              </w:rPr>
              <w:t>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（2）内容完整，基本考虑周全，措施基本到位，针对性较强，可以满足采购人需要，但有个别细节需要进一步完善或提高得</w:t>
            </w:r>
            <w:r>
              <w:rPr>
                <w:rFonts w:hint="eastAsia"/>
                <w:color w:val="000000" w:themeColor="text1"/>
                <w:sz w:val="24"/>
                <w:szCs w:val="24"/>
                <w:lang w:val="en-US"/>
                <w14:textFill>
                  <w14:solidFill>
                    <w14:schemeClr w14:val="tx1"/>
                  </w14:solidFill>
                </w14:textFill>
              </w:rPr>
              <w:t>5</w:t>
            </w:r>
            <w:r>
              <w:rPr>
                <w:rFonts w:hint="eastAsia"/>
                <w:color w:val="000000" w:themeColor="text1"/>
                <w:sz w:val="24"/>
                <w:szCs w:val="24"/>
                <w14:textFill>
                  <w14:solidFill>
                    <w14:schemeClr w14:val="tx1"/>
                  </w14:solidFill>
                </w14:textFill>
              </w:rPr>
              <w:t xml:space="preserve">分；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（3）内容基本完整，个别考虑不周，措施不够到位，针对性不强，只能够基本满足采购人需要，但有很多方面需要进一步完善得</w:t>
            </w: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 xml:space="preserve">分。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（4）未提供者不得分。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Merge w:val="restart"/>
            <w:vAlign w:val="center"/>
          </w:tcPr>
          <w:p>
            <w:pPr>
              <w:adjustRightInd w:val="0"/>
              <w:snapToGrid w:val="0"/>
              <w:spacing w:line="360" w:lineRule="auto"/>
              <w:jc w:val="center"/>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2.2.2（3）服务方案及措施</w:t>
            </w:r>
          </w:p>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40分</w:t>
            </w:r>
            <w:r>
              <w:rPr>
                <w:rFonts w:hint="eastAsia"/>
                <w:color w:val="000000" w:themeColor="text1"/>
                <w:sz w:val="24"/>
                <w:szCs w:val="24"/>
                <w14:textFill>
                  <w14:solidFill>
                    <w14:schemeClr w14:val="tx1"/>
                  </w14:solidFill>
                </w14:textFill>
              </w:rPr>
              <w:t>）</w:t>
            </w:r>
          </w:p>
        </w:tc>
        <w:tc>
          <w:tcPr>
            <w:tcW w:w="2021"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1.服务方案（</w:t>
            </w:r>
            <w:r>
              <w:rPr>
                <w:rFonts w:hint="eastAsia"/>
                <w:color w:val="000000" w:themeColor="text1"/>
                <w:sz w:val="24"/>
                <w:szCs w:val="24"/>
                <w:lang w:val="en-US"/>
                <w14:textFill>
                  <w14:solidFill>
                    <w14:schemeClr w14:val="tx1"/>
                  </w14:solidFill>
                </w14:textFill>
              </w:rPr>
              <w:t>30</w:t>
            </w:r>
            <w:r>
              <w:rPr>
                <w:rFonts w:hint="eastAsia"/>
                <w:color w:val="000000" w:themeColor="text1"/>
                <w:sz w:val="24"/>
                <w:szCs w:val="24"/>
                <w14:textFill>
                  <w14:solidFill>
                    <w14:schemeClr w14:val="tx1"/>
                  </w14:solidFill>
                </w14:textFill>
              </w:rPr>
              <w:t>分）</w:t>
            </w:r>
          </w:p>
        </w:tc>
        <w:tc>
          <w:tcPr>
            <w:tcW w:w="5652" w:type="dxa"/>
          </w:tcPr>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1、服务整体管理方案及整体运作规划：整体管理方案合理性、详细性， 整体运作规划全面性、专业性、系统性、可操作性，得5分，否则不得分；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2、供应商避免因所派人员失职，给招标人声誉造成不良影响或重大财产 损失承诺的得5分，否则不得分；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3、日常培训，考核方案、人员管理方案、值班换岗制度合理等相关管理 制度完备的得5分，否则不得分；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4、供应商的管理规章制度及档案资料管理规范、健全、合理可行的得5分，否则不得分； </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5、根据服务类别和规定的服务内容分别明确服务范围、质量标准、服务响应时间、保障措施方案的得5分，否则不得分；</w:t>
            </w:r>
          </w:p>
          <w:p>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6、人员配备（性别、年龄）构成合理，岗位职责明确，承诺按国家相关 规定购买社保和意外保险，得5分，否则不得分。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906" w:type="dxa"/>
            <w:gridSpan w:val="2"/>
            <w:vMerge w:val="continue"/>
          </w:tcPr>
          <w:p>
            <w:pPr>
              <w:adjustRightInd w:val="0"/>
              <w:snapToGrid w:val="0"/>
              <w:spacing w:line="360" w:lineRule="auto"/>
              <w:jc w:val="center"/>
              <w:rPr>
                <w:b/>
                <w:color w:val="000000" w:themeColor="text1"/>
                <w:sz w:val="24"/>
                <w:szCs w:val="24"/>
                <w14:textFill>
                  <w14:solidFill>
                    <w14:schemeClr w14:val="tx1"/>
                  </w14:solidFill>
                </w14:textFill>
              </w:rPr>
            </w:pPr>
          </w:p>
        </w:tc>
        <w:tc>
          <w:tcPr>
            <w:tcW w:w="2021" w:type="dxa"/>
            <w:vAlign w:val="center"/>
          </w:tcPr>
          <w:p>
            <w:pPr>
              <w:adjustRightInd w:val="0"/>
              <w:snapToGrid w:val="0"/>
              <w:spacing w:line="360" w:lineRule="auto"/>
              <w:jc w:val="center"/>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.突发事件处置预案（</w:t>
            </w:r>
            <w:r>
              <w:rPr>
                <w:rFonts w:hint="eastAsia"/>
                <w:color w:val="000000" w:themeColor="text1"/>
                <w:sz w:val="24"/>
                <w:szCs w:val="24"/>
                <w:lang w:val="en-US"/>
                <w14:textFill>
                  <w14:solidFill>
                    <w14:schemeClr w14:val="tx1"/>
                  </w14:solidFill>
                </w14:textFill>
              </w:rPr>
              <w:t>10</w:t>
            </w:r>
            <w:r>
              <w:rPr>
                <w:rFonts w:hint="eastAsia"/>
                <w:color w:val="000000" w:themeColor="text1"/>
                <w:sz w:val="24"/>
                <w:szCs w:val="24"/>
                <w14:textFill>
                  <w14:solidFill>
                    <w14:schemeClr w14:val="tx1"/>
                  </w14:solidFill>
                </w14:textFill>
              </w:rPr>
              <w:t>分）</w:t>
            </w:r>
          </w:p>
        </w:tc>
        <w:tc>
          <w:tcPr>
            <w:tcW w:w="5652" w:type="dxa"/>
          </w:tcPr>
          <w:p>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建立健全应急预案，包括水浸、雨雪、火灾险情处理、节假日保障等。</w:t>
            </w:r>
          </w:p>
          <w:p>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1.提供具备完整、规范的安全管理和应急方案，并有充足的应急资源储备及较强的应急调配响应能力，内容详实、考虑周全，方案完整、可行性强，得10分； </w:t>
            </w:r>
          </w:p>
          <w:p>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2.应急情况处理方案及措施，内容详实、考虑较全，得7分； </w:t>
            </w:r>
          </w:p>
          <w:p>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3.应急情况处理方案及措施，内容表述一般，表述简单，方案不完整、可行性不强，得4分；</w:t>
            </w:r>
          </w:p>
          <w:p>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4.未提供者不得分。 </w:t>
            </w:r>
          </w:p>
        </w:tc>
      </w:tr>
    </w:tbl>
    <w:p>
      <w:pPr>
        <w:wordWrap w:val="0"/>
        <w:rPr>
          <w:rFonts w:ascii="Times New Roman"/>
          <w:color w:val="000000" w:themeColor="text1"/>
          <w:sz w:val="9"/>
          <w14:textFill>
            <w14:solidFill>
              <w14:schemeClr w14:val="tx1"/>
            </w14:solidFill>
          </w14:textFill>
        </w:rPr>
      </w:pPr>
    </w:p>
    <w:p>
      <w:pPr>
        <w:wordWrap w:val="0"/>
        <w:rPr>
          <w:color w:val="000000" w:themeColor="text1"/>
          <w14:textFill>
            <w14:solidFill>
              <w14:schemeClr w14:val="tx1"/>
            </w14:solidFill>
          </w14:textFill>
        </w:rPr>
      </w:pPr>
    </w:p>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br w:type="page"/>
      </w:r>
    </w:p>
    <w:p>
      <w:pPr>
        <w:pStyle w:val="42"/>
        <w:numPr>
          <w:ilvl w:val="0"/>
          <w:numId w:val="12"/>
        </w:numPr>
        <w:tabs>
          <w:tab w:val="left" w:pos="839"/>
        </w:tabs>
        <w:wordWrap w:val="0"/>
        <w:spacing w:before="67"/>
        <w:ind w:hanging="364"/>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评标办法</w:t>
      </w:r>
    </w:p>
    <w:p>
      <w:pPr>
        <w:pStyle w:val="2"/>
        <w:wordWrap w:val="0"/>
        <w:spacing w:before="157" w:line="364" w:lineRule="auto"/>
        <w:ind w:left="475" w:right="518" w:firstLine="4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本次招标采用综合评分法评标。</w:t>
      </w:r>
    </w:p>
    <w:p>
      <w:pPr>
        <w:pStyle w:val="42"/>
        <w:numPr>
          <w:ilvl w:val="0"/>
          <w:numId w:val="12"/>
        </w:numPr>
        <w:tabs>
          <w:tab w:val="left" w:pos="839"/>
        </w:tabs>
        <w:wordWrap w:val="0"/>
        <w:spacing w:before="141"/>
        <w:ind w:hanging="364"/>
        <w:rPr>
          <w:b/>
          <w:color w:val="000000" w:themeColor="text1"/>
          <w:sz w:val="24"/>
          <w:szCs w:val="24"/>
          <w14:textFill>
            <w14:solidFill>
              <w14:schemeClr w14:val="tx1"/>
            </w14:solidFill>
          </w14:textFill>
        </w:rPr>
      </w:pPr>
      <w:bookmarkStart w:id="72" w:name="2.评审标准"/>
      <w:bookmarkEnd w:id="72"/>
      <w:r>
        <w:rPr>
          <w:rFonts w:hint="eastAsia"/>
          <w:b/>
          <w:color w:val="000000" w:themeColor="text1"/>
          <w:sz w:val="24"/>
          <w:szCs w:val="24"/>
          <w14:textFill>
            <w14:solidFill>
              <w14:schemeClr w14:val="tx1"/>
            </w14:solidFill>
          </w14:textFill>
        </w:rPr>
        <w:t>评审标准</w:t>
      </w:r>
    </w:p>
    <w:p>
      <w:pPr>
        <w:pStyle w:val="2"/>
        <w:wordWrap w:val="0"/>
        <w:spacing w:before="3"/>
        <w:rPr>
          <w:b/>
          <w:color w:val="000000" w:themeColor="text1"/>
          <w:sz w:val="24"/>
          <w:szCs w:val="24"/>
          <w14:textFill>
            <w14:solidFill>
              <w14:schemeClr w14:val="tx1"/>
            </w14:solidFill>
          </w14:textFill>
        </w:rPr>
      </w:pPr>
    </w:p>
    <w:p>
      <w:pPr>
        <w:pStyle w:val="42"/>
        <w:numPr>
          <w:ilvl w:val="1"/>
          <w:numId w:val="12"/>
        </w:numPr>
        <w:tabs>
          <w:tab w:val="left" w:pos="899"/>
        </w:tabs>
        <w:wordWrap w:val="0"/>
        <w:ind w:hanging="424"/>
        <w:rPr>
          <w:b/>
          <w:color w:val="000000" w:themeColor="text1"/>
          <w:sz w:val="24"/>
          <w:szCs w:val="24"/>
          <w14:textFill>
            <w14:solidFill>
              <w14:schemeClr w14:val="tx1"/>
            </w14:solidFill>
          </w14:textFill>
        </w:rPr>
      </w:pPr>
      <w:bookmarkStart w:id="73" w:name="2.1_符合性评审"/>
      <w:bookmarkEnd w:id="73"/>
      <w:r>
        <w:rPr>
          <w:rFonts w:hint="eastAsia"/>
          <w:b/>
          <w:color w:val="000000" w:themeColor="text1"/>
          <w:sz w:val="24"/>
          <w:szCs w:val="24"/>
          <w14:textFill>
            <w14:solidFill>
              <w14:schemeClr w14:val="tx1"/>
            </w14:solidFill>
          </w14:textFill>
        </w:rPr>
        <w:t>初步评审</w:t>
      </w:r>
    </w:p>
    <w:p>
      <w:pPr>
        <w:pStyle w:val="2"/>
        <w:wordWrap w:val="0"/>
        <w:spacing w:before="9"/>
        <w:rPr>
          <w:b/>
          <w:color w:val="000000" w:themeColor="text1"/>
          <w:sz w:val="24"/>
          <w:szCs w:val="24"/>
          <w14:textFill>
            <w14:solidFill>
              <w14:schemeClr w14:val="tx1"/>
            </w14:solidFill>
          </w14:textFill>
        </w:rPr>
      </w:pPr>
    </w:p>
    <w:p>
      <w:pPr>
        <w:pStyle w:val="2"/>
        <w:wordWrap w:val="0"/>
        <w:spacing w:before="12"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 形式评审标准：见评标办法前附表。</w:t>
      </w:r>
    </w:p>
    <w:p>
      <w:pPr>
        <w:pStyle w:val="2"/>
        <w:wordWrap w:val="0"/>
        <w:spacing w:before="12"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2.1.2 资格评审标准：见评标办法前附表。</w:t>
      </w:r>
    </w:p>
    <w:p>
      <w:pPr>
        <w:pStyle w:val="2"/>
        <w:wordWrap w:val="0"/>
        <w:spacing w:before="12"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2.1.3 响应性评审标准：见评标办法前附表。</w:t>
      </w:r>
    </w:p>
    <w:p>
      <w:pPr>
        <w:pStyle w:val="2"/>
        <w:wordWrap w:val="0"/>
        <w:spacing w:before="12"/>
        <w:rPr>
          <w:color w:val="000000" w:themeColor="text1"/>
          <w:sz w:val="24"/>
          <w:szCs w:val="24"/>
          <w14:textFill>
            <w14:solidFill>
              <w14:schemeClr w14:val="tx1"/>
            </w14:solidFill>
          </w14:textFill>
        </w:rPr>
      </w:pPr>
    </w:p>
    <w:p>
      <w:pPr>
        <w:pStyle w:val="42"/>
        <w:numPr>
          <w:ilvl w:val="1"/>
          <w:numId w:val="12"/>
        </w:numPr>
        <w:tabs>
          <w:tab w:val="left" w:pos="899"/>
        </w:tabs>
        <w:wordWrap w:val="0"/>
        <w:spacing w:line="360" w:lineRule="auto"/>
        <w:ind w:hanging="424"/>
        <w:rPr>
          <w:b/>
          <w:color w:val="000000" w:themeColor="text1"/>
          <w:sz w:val="24"/>
          <w:szCs w:val="24"/>
          <w14:textFill>
            <w14:solidFill>
              <w14:schemeClr w14:val="tx1"/>
            </w14:solidFill>
          </w14:textFill>
        </w:rPr>
      </w:pPr>
      <w:bookmarkStart w:id="74" w:name="2.2_分值构成与评分标准"/>
      <w:bookmarkEnd w:id="74"/>
      <w:r>
        <w:rPr>
          <w:rFonts w:hint="eastAsia"/>
          <w:b/>
          <w:color w:val="000000" w:themeColor="text1"/>
          <w:sz w:val="24"/>
          <w:szCs w:val="24"/>
          <w14:textFill>
            <w14:solidFill>
              <w14:schemeClr w14:val="tx1"/>
            </w14:solidFill>
          </w14:textFill>
        </w:rPr>
        <w:t>分值构成与评分标准</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2.2.1</w:t>
      </w:r>
      <w:r>
        <w:rPr>
          <w:rFonts w:hint="eastAsia"/>
          <w:color w:val="000000" w:themeColor="text1"/>
          <w:sz w:val="24"/>
          <w:szCs w:val="24"/>
          <w14:textFill>
            <w14:solidFill>
              <w14:schemeClr w14:val="tx1"/>
            </w14:solidFill>
          </w14:textFill>
        </w:rPr>
        <w:t>分值构成</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）投标报价：见评标办法前附表；</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）技术部分：见评标办法前附表；</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3</w:t>
      </w:r>
      <w:r>
        <w:rPr>
          <w:rFonts w:hint="eastAsia"/>
          <w:color w:val="000000" w:themeColor="text1"/>
          <w:sz w:val="24"/>
          <w:szCs w:val="24"/>
          <w14:textFill>
            <w14:solidFill>
              <w14:schemeClr w14:val="tx1"/>
            </w14:solidFill>
          </w14:textFill>
        </w:rPr>
        <w:t>）商务部分：见评标办法前附表；</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2.2.2</w:t>
      </w:r>
      <w:r>
        <w:rPr>
          <w:rFonts w:hint="eastAsia"/>
          <w:color w:val="000000" w:themeColor="text1"/>
          <w:sz w:val="24"/>
          <w:szCs w:val="24"/>
          <w14:textFill>
            <w14:solidFill>
              <w14:schemeClr w14:val="tx1"/>
            </w14:solidFill>
          </w14:textFill>
        </w:rPr>
        <w:t>评分标准</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）投标报价评分标准：见评标办法前附表；</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）技术评分标准：见评标办法前附表；</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3</w:t>
      </w:r>
      <w:r>
        <w:rPr>
          <w:rFonts w:hint="eastAsia"/>
          <w:color w:val="000000" w:themeColor="text1"/>
          <w:sz w:val="24"/>
          <w:szCs w:val="24"/>
          <w14:textFill>
            <w14:solidFill>
              <w14:schemeClr w14:val="tx1"/>
            </w14:solidFill>
          </w14:textFill>
        </w:rPr>
        <w:t>）商务评分标准：见评标办法前附表；</w:t>
      </w:r>
    </w:p>
    <w:p>
      <w:pPr>
        <w:pStyle w:val="42"/>
        <w:numPr>
          <w:ilvl w:val="0"/>
          <w:numId w:val="12"/>
        </w:numPr>
        <w:tabs>
          <w:tab w:val="left" w:pos="839"/>
        </w:tabs>
        <w:wordWrap w:val="0"/>
        <w:spacing w:before="1" w:line="360" w:lineRule="auto"/>
        <w:ind w:hanging="364"/>
        <w:jc w:val="both"/>
        <w:rPr>
          <w:b/>
          <w:color w:val="000000" w:themeColor="text1"/>
          <w:sz w:val="24"/>
          <w:szCs w:val="24"/>
          <w14:textFill>
            <w14:solidFill>
              <w14:schemeClr w14:val="tx1"/>
            </w14:solidFill>
          </w14:textFill>
        </w:rPr>
      </w:pPr>
      <w:bookmarkStart w:id="75" w:name="3.评审程序"/>
      <w:bookmarkEnd w:id="75"/>
      <w:r>
        <w:rPr>
          <w:rFonts w:hint="eastAsia"/>
          <w:b/>
          <w:color w:val="000000" w:themeColor="text1"/>
          <w:sz w:val="24"/>
          <w:szCs w:val="24"/>
          <w14:textFill>
            <w14:solidFill>
              <w14:schemeClr w14:val="tx1"/>
            </w14:solidFill>
          </w14:textFill>
        </w:rPr>
        <w:t>评审程序</w:t>
      </w:r>
    </w:p>
    <w:p>
      <w:pPr>
        <w:wordWrap w:val="0"/>
        <w:spacing w:line="360" w:lineRule="auto"/>
        <w:ind w:firstLine="723" w:firstLineChars="300"/>
        <w:rPr>
          <w:b/>
          <w:color w:val="000000" w:themeColor="text1"/>
          <w:sz w:val="24"/>
          <w:szCs w:val="24"/>
          <w14:textFill>
            <w14:solidFill>
              <w14:schemeClr w14:val="tx1"/>
            </w14:solidFill>
          </w14:textFill>
        </w:rPr>
      </w:pPr>
      <w:bookmarkStart w:id="76" w:name="3.1_符合性审查"/>
      <w:bookmarkEnd w:id="76"/>
      <w:r>
        <w:rPr>
          <w:rFonts w:hint="eastAsia"/>
          <w:b/>
          <w:color w:val="000000" w:themeColor="text1"/>
          <w:sz w:val="24"/>
          <w:szCs w:val="24"/>
          <w14:textFill>
            <w14:solidFill>
              <w14:schemeClr w14:val="tx1"/>
            </w14:solidFill>
          </w14:textFill>
        </w:rPr>
        <w:t>初步评审</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评标委员会依据本章评标办法前附表规定的标准，对符合资格的供应商的投标文件进行符合性审查，以确定其是否满足招标文件的实质性要求，有一项不符合评审标准的，评标委员会应当认定其投标无效。</w:t>
      </w:r>
    </w:p>
    <w:p>
      <w:pPr>
        <w:pStyle w:val="42"/>
        <w:tabs>
          <w:tab w:val="left" w:pos="1381"/>
        </w:tabs>
        <w:wordWrap w:val="0"/>
        <w:spacing w:before="41" w:line="360" w:lineRule="auto"/>
        <w:ind w:left="0" w:right="702" w:firstLine="442" w:firstLineChars="200"/>
        <w:jc w:val="both"/>
        <w:rPr>
          <w:b/>
          <w:color w:val="000000" w:themeColor="text1"/>
          <w:sz w:val="24"/>
          <w:szCs w:val="24"/>
          <w14:textFill>
            <w14:solidFill>
              <w14:schemeClr w14:val="tx1"/>
            </w14:solidFill>
          </w14:textFill>
        </w:rPr>
      </w:pPr>
      <w:r>
        <w:rPr>
          <w:rFonts w:hint="eastAsia"/>
          <w:b/>
          <w:color w:val="000000" w:themeColor="text1"/>
          <w:spacing w:val="-4"/>
          <w:w w:val="95"/>
          <w:sz w:val="24"/>
          <w:szCs w:val="24"/>
          <w:lang w:val="en-US"/>
          <w14:textFill>
            <w14:solidFill>
              <w14:schemeClr w14:val="tx1"/>
            </w14:solidFill>
          </w14:textFill>
        </w:rPr>
        <w:t xml:space="preserve">3.1.1 </w:t>
      </w:r>
      <w:r>
        <w:rPr>
          <w:rFonts w:hint="eastAsia"/>
          <w:b/>
          <w:color w:val="000000" w:themeColor="text1"/>
          <w:spacing w:val="-4"/>
          <w:w w:val="95"/>
          <w:sz w:val="24"/>
          <w:szCs w:val="24"/>
          <w14:textFill>
            <w14:solidFill>
              <w14:schemeClr w14:val="tx1"/>
            </w14:solidFill>
          </w14:textFill>
        </w:rPr>
        <w:t>投标报价有算术错误及其他错误的，评标委员会按以下原则要求供应商对投标报价进行</w:t>
      </w:r>
      <w:r>
        <w:rPr>
          <w:rFonts w:hint="eastAsia"/>
          <w:b/>
          <w:color w:val="000000" w:themeColor="text1"/>
          <w:spacing w:val="-4"/>
          <w:sz w:val="24"/>
          <w:szCs w:val="24"/>
          <w14:textFill>
            <w14:solidFill>
              <w14:schemeClr w14:val="tx1"/>
            </w14:solidFill>
          </w14:textFill>
        </w:rPr>
        <w:t>修正</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）投标文件中开标一览表（报价表）内容与投标文件中相应内容不一致的，以开标一览表（报价表）为准；</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）大写金额和小写金额不一致的，以大写金额为准；</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3</w:t>
      </w:r>
      <w:r>
        <w:rPr>
          <w:rFonts w:hint="eastAsia"/>
          <w:color w:val="000000" w:themeColor="text1"/>
          <w:sz w:val="24"/>
          <w:szCs w:val="24"/>
          <w14:textFill>
            <w14:solidFill>
              <w14:schemeClr w14:val="tx1"/>
            </w14:solidFill>
          </w14:textFill>
        </w:rPr>
        <w:t>）单价金额小数点或者百分比有明显错位的，以开标一览表的总价为准，并修改单价；</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4</w:t>
      </w:r>
      <w:r>
        <w:rPr>
          <w:rFonts w:hint="eastAsia"/>
          <w:color w:val="000000" w:themeColor="text1"/>
          <w:sz w:val="24"/>
          <w:szCs w:val="24"/>
          <w14:textFill>
            <w14:solidFill>
              <w14:schemeClr w14:val="tx1"/>
            </w14:solidFill>
          </w14:textFill>
        </w:rPr>
        <w:t>）总价金额与按单价汇总金额不一致的，以单价金额计算结果为准。</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5</w:t>
      </w:r>
      <w:r>
        <w:rPr>
          <w:rFonts w:hint="eastAsia"/>
          <w:color w:val="000000" w:themeColor="text1"/>
          <w:sz w:val="24"/>
          <w:szCs w:val="24"/>
          <w14:textFill>
            <w14:solidFill>
              <w14:schemeClr w14:val="tx1"/>
            </w14:solidFill>
          </w14:textFill>
        </w:rPr>
        <w:t>）同时出现两种以上不一致的，按照前款规定的顺序修正。修正后的报价应当采用书面形式，并加盖公章，或者由法定代表人或其授权的代表签字，供应商不确认的，其投标无效。</w:t>
      </w:r>
    </w:p>
    <w:p>
      <w:pPr>
        <w:pStyle w:val="42"/>
        <w:tabs>
          <w:tab w:val="left" w:pos="899"/>
        </w:tabs>
        <w:wordWrap w:val="0"/>
        <w:spacing w:before="138" w:line="360" w:lineRule="auto"/>
        <w:ind w:left="0" w:firstLine="241" w:firstLineChars="100"/>
        <w:rPr>
          <w:b/>
          <w:color w:val="000000" w:themeColor="text1"/>
          <w:sz w:val="24"/>
          <w:szCs w:val="24"/>
          <w14:textFill>
            <w14:solidFill>
              <w14:schemeClr w14:val="tx1"/>
            </w14:solidFill>
          </w14:textFill>
        </w:rPr>
      </w:pPr>
      <w:bookmarkStart w:id="77" w:name="3.2_详细评审"/>
      <w:bookmarkEnd w:id="77"/>
      <w:r>
        <w:rPr>
          <w:rFonts w:hint="eastAsia"/>
          <w:b/>
          <w:color w:val="000000" w:themeColor="text1"/>
          <w:sz w:val="24"/>
          <w:szCs w:val="24"/>
          <w:lang w:val="en-US"/>
          <w14:textFill>
            <w14:solidFill>
              <w14:schemeClr w14:val="tx1"/>
            </w14:solidFill>
          </w14:textFill>
        </w:rPr>
        <w:t xml:space="preserve">3.2 </w:t>
      </w:r>
      <w:r>
        <w:rPr>
          <w:rFonts w:hint="eastAsia"/>
          <w:b/>
          <w:color w:val="000000" w:themeColor="text1"/>
          <w:sz w:val="24"/>
          <w:szCs w:val="24"/>
          <w14:textFill>
            <w14:solidFill>
              <w14:schemeClr w14:val="tx1"/>
            </w14:solidFill>
          </w14:textFill>
        </w:rPr>
        <w:t>详细评审</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3.2.1 </w:t>
      </w:r>
      <w:r>
        <w:rPr>
          <w:rFonts w:hint="eastAsia"/>
          <w:color w:val="000000" w:themeColor="text1"/>
          <w:sz w:val="24"/>
          <w:szCs w:val="24"/>
          <w14:textFill>
            <w14:solidFill>
              <w14:schemeClr w14:val="tx1"/>
            </w14:solidFill>
          </w14:textFill>
        </w:rPr>
        <w:t>评标委员会按本章评标方法规定的量化因素和分值进行打分，并计算出综合得分。</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）按本章第2.2.2（1）目规定的评审因素和分值对投标报价计算出得分A；</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）按本章第2.2.2（2）目规定的评审因素和分值对技术部分计算出得分B；</w:t>
      </w:r>
    </w:p>
    <w:p>
      <w:pPr>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3</w:t>
      </w:r>
      <w:r>
        <w:rPr>
          <w:rFonts w:hint="eastAsia"/>
          <w:color w:val="000000" w:themeColor="text1"/>
          <w:sz w:val="24"/>
          <w:szCs w:val="24"/>
          <w14:textFill>
            <w14:solidFill>
              <w14:schemeClr w14:val="tx1"/>
            </w14:solidFill>
          </w14:textFill>
        </w:rPr>
        <w:t>）按本章第2.2.2（3）目规定的评审因素和分值对商务部分计算出得分C。</w:t>
      </w:r>
    </w:p>
    <w:p>
      <w:pPr>
        <w:pStyle w:val="42"/>
        <w:tabs>
          <w:tab w:val="left" w:pos="1729"/>
        </w:tabs>
        <w:wordWrap w:val="0"/>
        <w:ind w:left="0" w:firstLine="460" w:firstLineChars="200"/>
        <w:jc w:val="both"/>
        <w:rPr>
          <w:color w:val="000000" w:themeColor="text1"/>
          <w:sz w:val="24"/>
          <w:szCs w:val="24"/>
          <w14:textFill>
            <w14:solidFill>
              <w14:schemeClr w14:val="tx1"/>
            </w14:solidFill>
          </w14:textFill>
        </w:rPr>
      </w:pPr>
      <w:r>
        <w:rPr>
          <w:rFonts w:hint="eastAsia"/>
          <w:color w:val="000000" w:themeColor="text1"/>
          <w:spacing w:val="-5"/>
          <w:sz w:val="24"/>
          <w:szCs w:val="24"/>
          <w:lang w:val="en-US"/>
          <w14:textFill>
            <w14:solidFill>
              <w14:schemeClr w14:val="tx1"/>
            </w14:solidFill>
          </w14:textFill>
        </w:rPr>
        <w:t xml:space="preserve">3.2.2 </w:t>
      </w:r>
      <w:r>
        <w:rPr>
          <w:rFonts w:hint="eastAsia"/>
          <w:color w:val="000000" w:themeColor="text1"/>
          <w:spacing w:val="-5"/>
          <w:sz w:val="24"/>
          <w:szCs w:val="24"/>
          <w14:textFill>
            <w14:solidFill>
              <w14:schemeClr w14:val="tx1"/>
            </w14:solidFill>
          </w14:textFill>
        </w:rPr>
        <w:t>评分分值计算保留小数点后两位，小数点后第三位“四舍五入”。</w:t>
      </w:r>
    </w:p>
    <w:p>
      <w:pPr>
        <w:pStyle w:val="2"/>
        <w:wordWrap w:val="0"/>
        <w:spacing w:before="3"/>
        <w:rPr>
          <w:color w:val="000000" w:themeColor="text1"/>
          <w:sz w:val="24"/>
          <w:szCs w:val="24"/>
          <w14:textFill>
            <w14:solidFill>
              <w14:schemeClr w14:val="tx1"/>
            </w14:solidFill>
          </w14:textFill>
        </w:rPr>
      </w:pPr>
    </w:p>
    <w:p>
      <w:pPr>
        <w:pStyle w:val="42"/>
        <w:tabs>
          <w:tab w:val="left" w:pos="1729"/>
        </w:tabs>
        <w:wordWrap w:val="0"/>
        <w:ind w:left="0" w:firstLine="468" w:firstLineChars="200"/>
        <w:jc w:val="both"/>
        <w:rPr>
          <w:color w:val="000000" w:themeColor="text1"/>
          <w:sz w:val="24"/>
          <w:szCs w:val="24"/>
          <w14:textFill>
            <w14:solidFill>
              <w14:schemeClr w14:val="tx1"/>
            </w14:solidFill>
          </w14:textFill>
        </w:rPr>
      </w:pPr>
      <w:r>
        <w:rPr>
          <w:rFonts w:hint="eastAsia"/>
          <w:color w:val="000000" w:themeColor="text1"/>
          <w:spacing w:val="-3"/>
          <w:sz w:val="24"/>
          <w:szCs w:val="24"/>
          <w:lang w:val="en-US"/>
          <w14:textFill>
            <w14:solidFill>
              <w14:schemeClr w14:val="tx1"/>
            </w14:solidFill>
          </w14:textFill>
        </w:rPr>
        <w:t xml:space="preserve">3.2.3 </w:t>
      </w:r>
      <w:r>
        <w:rPr>
          <w:rFonts w:hint="eastAsia"/>
          <w:color w:val="000000" w:themeColor="text1"/>
          <w:spacing w:val="-3"/>
          <w:sz w:val="24"/>
          <w:szCs w:val="24"/>
          <w14:textFill>
            <w14:solidFill>
              <w14:schemeClr w14:val="tx1"/>
            </w14:solidFill>
          </w14:textFill>
        </w:rPr>
        <w:t>供应商得分=</w:t>
      </w:r>
      <w:r>
        <w:rPr>
          <w:rFonts w:hint="eastAsia"/>
          <w:color w:val="000000" w:themeColor="text1"/>
          <w:sz w:val="24"/>
          <w:szCs w:val="24"/>
          <w14:textFill>
            <w14:solidFill>
              <w14:schemeClr w14:val="tx1"/>
            </w14:solidFill>
          </w14:textFill>
        </w:rPr>
        <w:t>A+B+C。</w:t>
      </w:r>
    </w:p>
    <w:p>
      <w:pPr>
        <w:pStyle w:val="42"/>
        <w:tabs>
          <w:tab w:val="left" w:pos="1732"/>
        </w:tabs>
        <w:wordWrap w:val="0"/>
        <w:spacing w:before="177" w:line="364" w:lineRule="auto"/>
        <w:ind w:left="0" w:right="616" w:firstLine="468" w:firstLineChars="200"/>
        <w:jc w:val="both"/>
        <w:rPr>
          <w:color w:val="000000" w:themeColor="text1"/>
          <w:sz w:val="24"/>
          <w:szCs w:val="24"/>
          <w14:textFill>
            <w14:solidFill>
              <w14:schemeClr w14:val="tx1"/>
            </w14:solidFill>
          </w14:textFill>
        </w:rPr>
      </w:pPr>
      <w:r>
        <w:rPr>
          <w:rFonts w:hint="eastAsia"/>
          <w:color w:val="000000" w:themeColor="text1"/>
          <w:spacing w:val="-3"/>
          <w:sz w:val="24"/>
          <w:szCs w:val="24"/>
          <w:lang w:val="en-US"/>
          <w14:textFill>
            <w14:solidFill>
              <w14:schemeClr w14:val="tx1"/>
            </w14:solidFill>
          </w14:textFill>
        </w:rPr>
        <w:t xml:space="preserve">3.2.4 </w:t>
      </w:r>
      <w:r>
        <w:rPr>
          <w:rFonts w:hint="eastAsia"/>
          <w:color w:val="000000" w:themeColor="text1"/>
          <w:spacing w:val="-3"/>
          <w:sz w:val="24"/>
          <w:szCs w:val="24"/>
          <w14:textFill>
            <w14:solidFill>
              <w14:schemeClr w14:val="tx1"/>
            </w14:solidFill>
          </w14:textFill>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pStyle w:val="42"/>
        <w:numPr>
          <w:ilvl w:val="1"/>
          <w:numId w:val="12"/>
        </w:numPr>
        <w:tabs>
          <w:tab w:val="left" w:pos="899"/>
        </w:tabs>
        <w:wordWrap w:val="0"/>
        <w:spacing w:before="141" w:line="360" w:lineRule="auto"/>
        <w:ind w:hanging="424"/>
        <w:jc w:val="both"/>
        <w:rPr>
          <w:b/>
          <w:color w:val="000000" w:themeColor="text1"/>
          <w:sz w:val="24"/>
          <w:szCs w:val="24"/>
          <w14:textFill>
            <w14:solidFill>
              <w14:schemeClr w14:val="tx1"/>
            </w14:solidFill>
          </w14:textFill>
        </w:rPr>
      </w:pPr>
      <w:bookmarkStart w:id="78" w:name="3.3_投标文件的澄清"/>
      <w:bookmarkEnd w:id="78"/>
      <w:r>
        <w:rPr>
          <w:rFonts w:hint="eastAsia"/>
          <w:b/>
          <w:color w:val="000000" w:themeColor="text1"/>
          <w:sz w:val="24"/>
          <w:szCs w:val="24"/>
          <w14:textFill>
            <w14:solidFill>
              <w14:schemeClr w14:val="tx1"/>
            </w14:solidFill>
          </w14:textFill>
        </w:rPr>
        <w:t>投标文件的澄清</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3.2.1 </w:t>
      </w:r>
      <w:r>
        <w:rPr>
          <w:rFonts w:hint="eastAsia"/>
          <w:color w:val="000000" w:themeColor="text1"/>
          <w:sz w:val="24"/>
          <w:szCs w:val="24"/>
          <w14:textFill>
            <w14:solidFill>
              <w14:schemeClr w14:val="tx1"/>
            </w14:solidFill>
          </w14:textFill>
        </w:rPr>
        <w:t>在评标过程中，评标委员会可以书面形式要求供应商对投标文件中含义不明确、对同类问题表述不一致或者有明显文字和计算错误的内容作必要的澄清、说明或补正。澄清、说明或补正应以书面方式进行，并加盖公章，或者由法定代表人或其授权的代表签字。评标委员会不接受供应商主动提出的澄清、说明或补正。</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3.2.2 </w:t>
      </w:r>
      <w:r>
        <w:rPr>
          <w:rFonts w:hint="eastAsia"/>
          <w:color w:val="000000" w:themeColor="text1"/>
          <w:sz w:val="24"/>
          <w:szCs w:val="24"/>
          <w14:textFill>
            <w14:solidFill>
              <w14:schemeClr w14:val="tx1"/>
            </w14:solidFill>
          </w14:textFill>
        </w:rPr>
        <w:t>澄清、说明或补正不得超出投标文件的范围且不得改变投标文件的实质性内容，并构成投标文件的组成部分。</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3.2.3 </w:t>
      </w:r>
      <w:r>
        <w:rPr>
          <w:rFonts w:hint="eastAsia"/>
          <w:color w:val="000000" w:themeColor="text1"/>
          <w:sz w:val="24"/>
          <w:szCs w:val="24"/>
          <w14:textFill>
            <w14:solidFill>
              <w14:schemeClr w14:val="tx1"/>
            </w14:solidFill>
          </w14:textFill>
        </w:rPr>
        <w:t>评标委员会对供应商提交的澄清、说明或补正有疑问的，可以要求供应商进一步澄清、说明或补正，直至满足评标委员会的要求。</w:t>
      </w:r>
    </w:p>
    <w:p>
      <w:pPr>
        <w:pStyle w:val="42"/>
        <w:numPr>
          <w:ilvl w:val="1"/>
          <w:numId w:val="12"/>
        </w:numPr>
        <w:tabs>
          <w:tab w:val="left" w:pos="899"/>
        </w:tabs>
        <w:wordWrap w:val="0"/>
        <w:spacing w:before="134" w:line="360" w:lineRule="auto"/>
        <w:ind w:hanging="424"/>
        <w:jc w:val="both"/>
        <w:rPr>
          <w:b/>
          <w:color w:val="000000" w:themeColor="text1"/>
          <w:sz w:val="24"/>
          <w:szCs w:val="24"/>
          <w14:textFill>
            <w14:solidFill>
              <w14:schemeClr w14:val="tx1"/>
            </w14:solidFill>
          </w14:textFill>
        </w:rPr>
      </w:pPr>
      <w:bookmarkStart w:id="79" w:name="3.4_评标结果"/>
      <w:bookmarkEnd w:id="79"/>
      <w:r>
        <w:rPr>
          <w:rFonts w:hint="eastAsia"/>
          <w:b/>
          <w:color w:val="000000" w:themeColor="text1"/>
          <w:sz w:val="24"/>
          <w:szCs w:val="24"/>
          <w14:textFill>
            <w14:solidFill>
              <w14:schemeClr w14:val="tx1"/>
            </w14:solidFill>
          </w14:textFill>
        </w:rPr>
        <w:t>评标结果</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3.3.1</w:t>
      </w:r>
      <w:r>
        <w:rPr>
          <w:rFonts w:hint="eastAsia"/>
          <w:color w:val="000000" w:themeColor="text1"/>
          <w:sz w:val="24"/>
          <w:szCs w:val="24"/>
          <w14:textFill>
            <w14:solidFill>
              <w14:schemeClr w14:val="tx1"/>
            </w14:solidFill>
          </w14:textFill>
        </w:rPr>
        <w:t>除采购人授权直接确定中标人外，评标委员会按照得分由高到低的顺序推荐3名中标候选人，得分相同的，按投标报价由低到高顺序排列。得分且投标报价相同的并列。投标文件满足招标文件全部实质性要求，且按照评审因素的量化指标评审得分最高的供应商为排名第一的中标候选人。</w:t>
      </w:r>
    </w:p>
    <w:p>
      <w:pPr>
        <w:wordWrap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3.3.2 </w:t>
      </w:r>
      <w:r>
        <w:rPr>
          <w:rFonts w:hint="eastAsia"/>
          <w:color w:val="000000" w:themeColor="text1"/>
          <w:sz w:val="24"/>
          <w:szCs w:val="24"/>
          <w14:textFill>
            <w14:solidFill>
              <w14:schemeClr w14:val="tx1"/>
            </w14:solidFill>
          </w14:textFill>
        </w:rPr>
        <w:t>评标委员会完成评标后，应当向采购人提交书面评标报告和中标候选人名单。</w:t>
      </w:r>
    </w:p>
    <w:p>
      <w:pPr>
        <w:pStyle w:val="42"/>
        <w:numPr>
          <w:ilvl w:val="1"/>
          <w:numId w:val="12"/>
        </w:numPr>
        <w:tabs>
          <w:tab w:val="left" w:pos="899"/>
        </w:tabs>
        <w:wordWrap w:val="0"/>
        <w:spacing w:line="360" w:lineRule="auto"/>
        <w:ind w:hanging="424"/>
        <w:jc w:val="both"/>
        <w:rPr>
          <w:b/>
          <w:color w:val="000000" w:themeColor="text1"/>
          <w:sz w:val="24"/>
          <w:szCs w:val="24"/>
          <w14:textFill>
            <w14:solidFill>
              <w14:schemeClr w14:val="tx1"/>
            </w14:solidFill>
          </w14:textFill>
        </w:rPr>
      </w:pPr>
      <w:bookmarkStart w:id="80" w:name="3.5_废标条款"/>
      <w:bookmarkEnd w:id="80"/>
      <w:r>
        <w:rPr>
          <w:rFonts w:hint="eastAsia"/>
          <w:b/>
          <w:color w:val="000000" w:themeColor="text1"/>
          <w:sz w:val="24"/>
          <w:szCs w:val="24"/>
          <w14:textFill>
            <w14:solidFill>
              <w14:schemeClr w14:val="tx1"/>
            </w14:solidFill>
          </w14:textFill>
        </w:rPr>
        <w:t>废标条款</w:t>
      </w:r>
    </w:p>
    <w:p>
      <w:pPr>
        <w:wordWrap w:val="0"/>
        <w:spacing w:line="360" w:lineRule="auto"/>
        <w:ind w:firstLine="480" w:firstLineChars="200"/>
        <w:rPr>
          <w:color w:val="000000" w:themeColor="text1"/>
          <w:sz w:val="24"/>
          <w:szCs w:val="24"/>
          <w14:textFill>
            <w14:solidFill>
              <w14:schemeClr w14:val="tx1"/>
            </w14:solidFill>
          </w14:textFill>
        </w:rPr>
      </w:pPr>
      <w:bookmarkStart w:id="81" w:name="3.5.1不同供应商的投标文件由同一单位或者个人编制；"/>
      <w:bookmarkEnd w:id="81"/>
      <w:r>
        <w:rPr>
          <w:rFonts w:hint="eastAsia"/>
          <w:color w:val="000000" w:themeColor="text1"/>
          <w:sz w:val="24"/>
          <w:szCs w:val="24"/>
          <w:lang w:val="en-US"/>
          <w14:textFill>
            <w14:solidFill>
              <w14:schemeClr w14:val="tx1"/>
            </w14:solidFill>
          </w14:textFill>
        </w:rPr>
        <w:t xml:space="preserve">3.4.1 </w:t>
      </w:r>
      <w:r>
        <w:rPr>
          <w:rFonts w:hint="eastAsia"/>
          <w:color w:val="000000" w:themeColor="text1"/>
          <w:sz w:val="24"/>
          <w:szCs w:val="24"/>
          <w14:textFill>
            <w14:solidFill>
              <w14:schemeClr w14:val="tx1"/>
            </w14:solidFill>
          </w14:textFill>
        </w:rPr>
        <w:t>不同供应商的投标文件由同一单位或者个人编制；</w:t>
      </w:r>
    </w:p>
    <w:p>
      <w:pPr>
        <w:wordWrap w:val="0"/>
        <w:spacing w:line="360" w:lineRule="auto"/>
        <w:ind w:firstLine="480" w:firstLineChars="200"/>
        <w:rPr>
          <w:color w:val="000000" w:themeColor="text1"/>
          <w:sz w:val="24"/>
          <w:szCs w:val="24"/>
          <w14:textFill>
            <w14:solidFill>
              <w14:schemeClr w14:val="tx1"/>
            </w14:solidFill>
          </w14:textFill>
        </w:rPr>
      </w:pPr>
      <w:bookmarkStart w:id="82" w:name="3.5.2不同供应商委托同一单位或个人办理投标事宜；"/>
      <w:bookmarkEnd w:id="82"/>
      <w:r>
        <w:rPr>
          <w:rFonts w:hint="eastAsia"/>
          <w:color w:val="000000" w:themeColor="text1"/>
          <w:sz w:val="24"/>
          <w:szCs w:val="24"/>
          <w:lang w:val="en-US"/>
          <w14:textFill>
            <w14:solidFill>
              <w14:schemeClr w14:val="tx1"/>
            </w14:solidFill>
          </w14:textFill>
        </w:rPr>
        <w:t xml:space="preserve">3.4.2 </w:t>
      </w:r>
      <w:r>
        <w:rPr>
          <w:rFonts w:hint="eastAsia"/>
          <w:color w:val="000000" w:themeColor="text1"/>
          <w:sz w:val="24"/>
          <w:szCs w:val="24"/>
          <w14:textFill>
            <w14:solidFill>
              <w14:schemeClr w14:val="tx1"/>
            </w14:solidFill>
          </w14:textFill>
        </w:rPr>
        <w:t>不同供应商委托同一单位或个人办理投标事宜；</w:t>
      </w:r>
    </w:p>
    <w:p>
      <w:pPr>
        <w:wordWrap w:val="0"/>
        <w:spacing w:line="360" w:lineRule="auto"/>
        <w:ind w:firstLine="480" w:firstLineChars="200"/>
        <w:rPr>
          <w:color w:val="000000" w:themeColor="text1"/>
          <w:sz w:val="24"/>
          <w:szCs w:val="24"/>
          <w14:textFill>
            <w14:solidFill>
              <w14:schemeClr w14:val="tx1"/>
            </w14:solidFill>
          </w14:textFill>
        </w:rPr>
      </w:pPr>
      <w:bookmarkStart w:id="83" w:name="3.5.3不同供应商的投标文件载明的项目管理成员为同一人；"/>
      <w:bookmarkEnd w:id="83"/>
      <w:r>
        <w:rPr>
          <w:rFonts w:hint="eastAsia"/>
          <w:color w:val="000000" w:themeColor="text1"/>
          <w:sz w:val="24"/>
          <w:szCs w:val="24"/>
          <w:lang w:val="en-US"/>
          <w14:textFill>
            <w14:solidFill>
              <w14:schemeClr w14:val="tx1"/>
            </w14:solidFill>
          </w14:textFill>
        </w:rPr>
        <w:t xml:space="preserve">3.4.3 </w:t>
      </w:r>
      <w:r>
        <w:rPr>
          <w:rFonts w:hint="eastAsia"/>
          <w:color w:val="000000" w:themeColor="text1"/>
          <w:sz w:val="24"/>
          <w:szCs w:val="24"/>
          <w14:textFill>
            <w14:solidFill>
              <w14:schemeClr w14:val="tx1"/>
            </w14:solidFill>
          </w14:textFill>
        </w:rPr>
        <w:t>不同供应商的投标文件载明的项目管理成员为同一人；</w:t>
      </w:r>
    </w:p>
    <w:p>
      <w:pPr>
        <w:wordWrap w:val="0"/>
        <w:spacing w:line="360" w:lineRule="auto"/>
        <w:ind w:firstLine="480" w:firstLineChars="200"/>
        <w:rPr>
          <w:color w:val="000000" w:themeColor="text1"/>
          <w:sz w:val="24"/>
          <w:szCs w:val="24"/>
          <w14:textFill>
            <w14:solidFill>
              <w14:schemeClr w14:val="tx1"/>
            </w14:solidFill>
          </w14:textFill>
        </w:rPr>
      </w:pPr>
      <w:bookmarkStart w:id="84" w:name="3.5.4不同供应商的投标文件异常一致或者投标报价呈规律性差异；"/>
      <w:bookmarkEnd w:id="84"/>
      <w:r>
        <w:rPr>
          <w:rFonts w:hint="eastAsia"/>
          <w:color w:val="000000" w:themeColor="text1"/>
          <w:sz w:val="24"/>
          <w:szCs w:val="24"/>
          <w:lang w:val="en-US"/>
          <w14:textFill>
            <w14:solidFill>
              <w14:schemeClr w14:val="tx1"/>
            </w14:solidFill>
          </w14:textFill>
        </w:rPr>
        <w:t xml:space="preserve">3.4.4 </w:t>
      </w:r>
      <w:r>
        <w:rPr>
          <w:rFonts w:hint="eastAsia"/>
          <w:color w:val="000000" w:themeColor="text1"/>
          <w:sz w:val="24"/>
          <w:szCs w:val="24"/>
          <w14:textFill>
            <w14:solidFill>
              <w14:schemeClr w14:val="tx1"/>
            </w14:solidFill>
          </w14:textFill>
        </w:rPr>
        <w:t>不同供应商的投标文件异常一致或者投标报价呈规律性差异；</w:t>
      </w:r>
    </w:p>
    <w:p>
      <w:pPr>
        <w:wordWrap w:val="0"/>
        <w:spacing w:line="360" w:lineRule="auto"/>
        <w:jc w:val="both"/>
        <w:rPr>
          <w:color w:val="000000" w:themeColor="text1"/>
          <w:sz w:val="24"/>
          <w:szCs w:val="24"/>
          <w14:textFill>
            <w14:solidFill>
              <w14:schemeClr w14:val="tx1"/>
            </w14:solidFill>
          </w14:textFill>
        </w:rPr>
        <w:sectPr>
          <w:footerReference r:id="rId6" w:type="default"/>
          <w:pgSz w:w="11910" w:h="16840"/>
          <w:pgMar w:top="1240" w:right="941" w:bottom="1320" w:left="940" w:header="804" w:footer="1127" w:gutter="0"/>
          <w:cols w:space="720" w:num="1"/>
        </w:sectPr>
      </w:pPr>
    </w:p>
    <w:p>
      <w:pPr>
        <w:pStyle w:val="7"/>
        <w:rPr>
          <w:color w:val="000000" w:themeColor="text1"/>
          <w:lang w:val="en-US"/>
          <w14:textFill>
            <w14:solidFill>
              <w14:schemeClr w14:val="tx1"/>
            </w14:solidFill>
          </w14:textFill>
        </w:rPr>
      </w:pPr>
      <w:bookmarkStart w:id="85" w:name="第五章__合同"/>
      <w:bookmarkEnd w:id="85"/>
      <w:bookmarkStart w:id="86" w:name="_Toc4300"/>
      <w:bookmarkStart w:id="87" w:name="_Toc7113"/>
      <w:r>
        <w:rPr>
          <w:rFonts w:hint="eastAsia"/>
          <w:color w:val="000000" w:themeColor="text1"/>
          <w:lang w:val="en-US"/>
          <w14:textFill>
            <w14:solidFill>
              <w14:schemeClr w14:val="tx1"/>
            </w14:solidFill>
          </w14:textFill>
        </w:rPr>
        <w:t xml:space="preserve">第四章 </w:t>
      </w:r>
      <w:r>
        <w:rPr>
          <w:rFonts w:hint="eastAsia"/>
          <w:color w:val="000000" w:themeColor="text1"/>
          <w14:textFill>
            <w14:solidFill>
              <w14:schemeClr w14:val="tx1"/>
            </w14:solidFill>
          </w14:textFill>
        </w:rPr>
        <w:t>合同</w:t>
      </w:r>
      <w:bookmarkEnd w:id="86"/>
      <w:r>
        <w:rPr>
          <w:rFonts w:hint="eastAsia"/>
          <w:color w:val="000000" w:themeColor="text1"/>
          <w:lang w:val="en-US"/>
          <w14:textFill>
            <w14:solidFill>
              <w14:schemeClr w14:val="tx1"/>
            </w14:solidFill>
          </w14:textFill>
        </w:rPr>
        <w:t>格式</w:t>
      </w:r>
      <w:bookmarkEnd w:id="87"/>
    </w:p>
    <w:p>
      <w:pPr>
        <w:adjustRightInd w:val="0"/>
        <w:spacing w:line="360" w:lineRule="auto"/>
        <w:jc w:val="center"/>
        <w:rPr>
          <w:color w:val="000000" w:themeColor="text1"/>
          <w:sz w:val="21"/>
          <w:szCs w:val="21"/>
          <w14:textFill>
            <w14:solidFill>
              <w14:schemeClr w14:val="tx1"/>
            </w14:solidFill>
          </w14:textFill>
        </w:rPr>
      </w:pPr>
      <w:bookmarkStart w:id="88" w:name="_Toc17950"/>
      <w:r>
        <w:rPr>
          <w:rFonts w:hint="eastAsia"/>
          <w:b/>
          <w:bCs/>
          <w:color w:val="000000" w:themeColor="text1"/>
          <w:sz w:val="24"/>
          <w:szCs w:val="24"/>
          <w14:textFill>
            <w14:solidFill>
              <w14:schemeClr w14:val="tx1"/>
            </w14:solidFill>
          </w14:textFill>
        </w:rPr>
        <w:t xml:space="preserve"> （仅为格式，以实际签订为准）</w:t>
      </w:r>
    </w:p>
    <w:p>
      <w:pPr>
        <w:rPr>
          <w:color w:val="000000" w:themeColor="text1"/>
          <w:sz w:val="24"/>
          <w14:textFill>
            <w14:solidFill>
              <w14:schemeClr w14:val="tx1"/>
            </w14:solidFill>
          </w14:textFill>
        </w:rPr>
      </w:pPr>
    </w:p>
    <w:p>
      <w:pPr>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合同编号：</w:t>
      </w:r>
      <w:r>
        <w:rPr>
          <w:rFonts w:hint="eastAsia"/>
          <w:color w:val="000000" w:themeColor="text1"/>
          <w:sz w:val="24"/>
          <w:u w:val="single"/>
          <w14:textFill>
            <w14:solidFill>
              <w14:schemeClr w14:val="tx1"/>
            </w14:solidFill>
          </w14:textFill>
        </w:rPr>
        <w:t xml:space="preserve">           </w:t>
      </w:r>
    </w:p>
    <w:p>
      <w:pPr>
        <w:spacing w:line="480" w:lineRule="auto"/>
        <w:jc w:val="center"/>
        <w:rPr>
          <w:b/>
          <w:color w:val="000000" w:themeColor="text1"/>
          <w:sz w:val="28"/>
          <w:szCs w:val="28"/>
          <w14:textFill>
            <w14:solidFill>
              <w14:schemeClr w14:val="tx1"/>
            </w14:solidFill>
          </w14:textFill>
        </w:rPr>
      </w:pPr>
    </w:p>
    <w:p>
      <w:pPr>
        <w:spacing w:line="480" w:lineRule="auto"/>
        <w:jc w:val="center"/>
        <w:rPr>
          <w:b/>
          <w:color w:val="000000" w:themeColor="text1"/>
          <w:sz w:val="44"/>
          <w:szCs w:val="44"/>
          <w14:textFill>
            <w14:solidFill>
              <w14:schemeClr w14:val="tx1"/>
            </w14:solidFill>
          </w14:textFill>
        </w:rPr>
      </w:pPr>
    </w:p>
    <w:p>
      <w:pPr>
        <w:spacing w:line="48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政府采购合同参考范本</w:t>
      </w:r>
    </w:p>
    <w:p>
      <w:pPr>
        <w:spacing w:line="480" w:lineRule="auto"/>
        <w:jc w:val="center"/>
        <w:rPr>
          <w:b/>
          <w:color w:val="000000" w:themeColor="text1"/>
          <w:sz w:val="36"/>
          <w:szCs w:val="32"/>
          <w14:textFill>
            <w14:solidFill>
              <w14:schemeClr w14:val="tx1"/>
            </w14:solidFill>
          </w14:textFill>
        </w:rPr>
      </w:pPr>
      <w:r>
        <w:rPr>
          <w:rFonts w:hint="eastAsia"/>
          <w:b/>
          <w:color w:val="000000" w:themeColor="text1"/>
          <w:sz w:val="36"/>
          <w:szCs w:val="32"/>
          <w14:textFill>
            <w14:solidFill>
              <w14:schemeClr w14:val="tx1"/>
            </w14:solidFill>
          </w14:textFill>
        </w:rPr>
        <w:t>（服务类）</w:t>
      </w:r>
    </w:p>
    <w:p>
      <w:pPr>
        <w:pStyle w:val="50"/>
        <w:ind w:firstLine="0"/>
        <w:rPr>
          <w:rFonts w:hAnsi="宋体"/>
          <w:color w:val="000000" w:themeColor="text1"/>
          <w:szCs w:val="24"/>
          <w14:textFill>
            <w14:solidFill>
              <w14:schemeClr w14:val="tx1"/>
            </w14:solidFill>
          </w14:textFill>
        </w:rPr>
      </w:pPr>
    </w:p>
    <w:p>
      <w:pPr>
        <w:pStyle w:val="50"/>
        <w:ind w:firstLine="0"/>
        <w:rPr>
          <w:rFonts w:hAnsi="宋体"/>
          <w:color w:val="000000" w:themeColor="text1"/>
          <w:szCs w:val="24"/>
          <w14:textFill>
            <w14:solidFill>
              <w14:schemeClr w14:val="tx1"/>
            </w14:solidFill>
          </w14:textFill>
        </w:rPr>
      </w:pPr>
    </w:p>
    <w:p>
      <w:pPr>
        <w:pStyle w:val="50"/>
        <w:ind w:firstLine="0"/>
        <w:rPr>
          <w:rFonts w:hAnsi="宋体"/>
          <w:color w:val="000000" w:themeColor="text1"/>
          <w:szCs w:val="24"/>
          <w14:textFill>
            <w14:solidFill>
              <w14:schemeClr w14:val="tx1"/>
            </w14:solidFill>
          </w14:textFill>
        </w:rPr>
      </w:pPr>
    </w:p>
    <w:p>
      <w:pPr>
        <w:pStyle w:val="50"/>
        <w:ind w:firstLine="0"/>
        <w:rPr>
          <w:rFonts w:hAnsi="宋体"/>
          <w:color w:val="000000" w:themeColor="text1"/>
          <w:szCs w:val="24"/>
          <w14:textFill>
            <w14:solidFill>
              <w14:schemeClr w14:val="tx1"/>
            </w14:solidFill>
          </w14:textFill>
        </w:rPr>
      </w:pPr>
    </w:p>
    <w:p>
      <w:pPr>
        <w:pStyle w:val="50"/>
        <w:ind w:firstLine="0"/>
        <w:rPr>
          <w:rFonts w:hAnsi="宋体"/>
          <w:color w:val="000000" w:themeColor="text1"/>
          <w:szCs w:val="24"/>
          <w14:textFill>
            <w14:solidFill>
              <w14:schemeClr w14:val="tx1"/>
            </w14:solidFill>
          </w14:textFill>
        </w:rPr>
      </w:pPr>
    </w:p>
    <w:p>
      <w:pPr>
        <w:spacing w:before="120" w:line="22" w:lineRule="atLeast"/>
        <w:rPr>
          <w:color w:val="000000" w:themeColor="text1"/>
          <w:sz w:val="24"/>
          <w14:textFill>
            <w14:solidFill>
              <w14:schemeClr w14:val="tx1"/>
            </w14:solidFill>
          </w14:textFill>
        </w:rPr>
      </w:pPr>
    </w:p>
    <w:p>
      <w:pPr>
        <w:spacing w:before="120" w:line="22" w:lineRule="atLeast"/>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项目名称：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p>
    <w:p>
      <w:pPr>
        <w:pStyle w:val="51"/>
        <w:spacing w:before="120" w:line="22" w:lineRule="atLeast"/>
        <w:rPr>
          <w:rFonts w:ascii="宋体" w:eastAsia="宋体"/>
          <w:color w:val="000000" w:themeColor="text1"/>
          <w:szCs w:val="24"/>
          <w14:textFill>
            <w14:solidFill>
              <w14:schemeClr w14:val="tx1"/>
            </w14:solidFill>
          </w14:textFill>
        </w:rPr>
      </w:pPr>
    </w:p>
    <w:p>
      <w:pPr>
        <w:spacing w:before="120" w:line="22" w:lineRule="atLeast"/>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签订地：</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p>
    <w:p>
      <w:pPr>
        <w:spacing w:before="120" w:line="22" w:lineRule="atLeast"/>
        <w:rPr>
          <w:color w:val="000000" w:themeColor="text1"/>
          <w:sz w:val="24"/>
          <w14:textFill>
            <w14:solidFill>
              <w14:schemeClr w14:val="tx1"/>
            </w14:solidFill>
          </w14:textFill>
        </w:rPr>
      </w:pPr>
    </w:p>
    <w:p>
      <w:pPr>
        <w:spacing w:before="120" w:line="22" w:lineRule="atLeast"/>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签订日期：</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月</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日</w:t>
      </w:r>
    </w:p>
    <w:p>
      <w:pPr>
        <w:adjustRightInd w:val="0"/>
        <w:spacing w:line="600" w:lineRule="exact"/>
        <w:ind w:firstLine="640"/>
        <w:jc w:val="center"/>
        <w:rPr>
          <w:color w:val="000000" w:themeColor="text1"/>
          <w:sz w:val="24"/>
          <w14:textFill>
            <w14:solidFill>
              <w14:schemeClr w14:val="tx1"/>
            </w14:solidFill>
          </w14:textFill>
        </w:rPr>
        <w:sectPr>
          <w:headerReference r:id="rId7" w:type="default"/>
          <w:footerReference r:id="rId8" w:type="default"/>
          <w:pgSz w:w="11907" w:h="16840"/>
          <w:pgMar w:top="1474" w:right="1814" w:bottom="1474" w:left="1814" w:header="851" w:footer="851" w:gutter="0"/>
          <w:cols w:space="720" w:num="1"/>
          <w:docGrid w:linePitch="462" w:charSpace="0"/>
        </w:sectPr>
      </w:pPr>
    </w:p>
    <w:p>
      <w:pPr>
        <w:pStyle w:val="50"/>
        <w:ind w:firstLine="0"/>
        <w:jc w:val="center"/>
        <w:rPr>
          <w:rFonts w:hAnsi="宋体"/>
          <w:b/>
          <w:color w:val="000000" w:themeColor="text1"/>
          <w:szCs w:val="24"/>
          <w14:textFill>
            <w14:solidFill>
              <w14:schemeClr w14:val="tx1"/>
            </w14:solidFill>
          </w14:textFill>
        </w:rPr>
      </w:pPr>
    </w:p>
    <w:p>
      <w:pPr>
        <w:pStyle w:val="50"/>
        <w:ind w:firstLine="0"/>
        <w:jc w:val="center"/>
        <w:rPr>
          <w:rFonts w:hAnsi="宋体"/>
          <w:b/>
          <w:color w:val="000000" w:themeColor="text1"/>
          <w:szCs w:val="24"/>
          <w14:textFill>
            <w14:solidFill>
              <w14:schemeClr w14:val="tx1"/>
            </w14:solidFill>
          </w14:textFill>
        </w:rPr>
      </w:pPr>
    </w:p>
    <w:p>
      <w:pPr>
        <w:pStyle w:val="50"/>
        <w:ind w:firstLine="0"/>
        <w:jc w:val="center"/>
        <w:rPr>
          <w:rFonts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t>第一部分 合同书</w:t>
      </w:r>
    </w:p>
    <w:p>
      <w:pPr>
        <w:spacing w:before="120" w:line="22" w:lineRule="atLeast"/>
        <w:rPr>
          <w:rFonts w:ascii="楷体" w:hAnsi="楷体" w:eastAsia="楷体"/>
          <w:color w:val="000000" w:themeColor="text1"/>
          <w:sz w:val="24"/>
          <w14:textFill>
            <w14:solidFill>
              <w14:schemeClr w14:val="tx1"/>
            </w14:solidFill>
          </w14:textFill>
        </w:rPr>
      </w:pPr>
    </w:p>
    <w:p>
      <w:pPr>
        <w:spacing w:before="120" w:line="22" w:lineRule="atLeast"/>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甲方：</w:t>
      </w:r>
      <w:r>
        <w:rPr>
          <w:rFonts w:hint="eastAsia"/>
          <w:color w:val="000000" w:themeColor="text1"/>
          <w:sz w:val="24"/>
          <w:u w:val="single"/>
          <w14:textFill>
            <w14:solidFill>
              <w14:schemeClr w14:val="tx1"/>
            </w14:solidFill>
          </w14:textFill>
        </w:rPr>
        <w:t xml:space="preserve">                                       </w:t>
      </w:r>
    </w:p>
    <w:p>
      <w:pPr>
        <w:spacing w:before="120" w:line="22" w:lineRule="atLeast"/>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乙方：</w:t>
      </w:r>
      <w:r>
        <w:rPr>
          <w:rFonts w:hint="eastAsia"/>
          <w:color w:val="000000" w:themeColor="text1"/>
          <w:sz w:val="24"/>
          <w:u w:val="single"/>
          <w14:textFill>
            <w14:solidFill>
              <w14:schemeClr w14:val="tx1"/>
            </w14:solidFill>
          </w14:textFill>
        </w:rPr>
        <w:t xml:space="preserve">                                       </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r>
        <w:rPr>
          <w:rFonts w:hint="eastAsia"/>
          <w:color w:val="000000" w:themeColor="text1"/>
          <w:sz w:val="24"/>
          <w:szCs w:val="24"/>
          <w:u w:val="single"/>
          <w14:textFill>
            <w14:solidFill>
              <w14:schemeClr w14:val="tx1"/>
            </w14:solidFill>
          </w14:textFill>
        </w:rPr>
        <w:t xml:space="preserve">   （采购人名称）   </w:t>
      </w:r>
      <w:r>
        <w:rPr>
          <w:rFonts w:hint="eastAsia"/>
          <w:color w:val="000000" w:themeColor="text1"/>
          <w:sz w:val="24"/>
          <w:szCs w:val="24"/>
          <w14:textFill>
            <w14:solidFill>
              <w14:schemeClr w14:val="tx1"/>
            </w14:solidFill>
          </w14:textFill>
        </w:rPr>
        <w:t>以</w:t>
      </w:r>
      <w:r>
        <w:rPr>
          <w:rFonts w:hint="eastAsia"/>
          <w:color w:val="000000" w:themeColor="text1"/>
          <w:sz w:val="24"/>
          <w:szCs w:val="24"/>
          <w:u w:val="single"/>
          <w14:textFill>
            <w14:solidFill>
              <w14:schemeClr w14:val="tx1"/>
            </w14:solidFill>
          </w14:textFill>
        </w:rPr>
        <w:t xml:space="preserve">   （政府采购方式）  </w:t>
      </w:r>
      <w:r>
        <w:rPr>
          <w:rFonts w:hint="eastAsia"/>
          <w:color w:val="000000" w:themeColor="text1"/>
          <w:sz w:val="24"/>
          <w:szCs w:val="24"/>
          <w14:textFill>
            <w14:solidFill>
              <w14:schemeClr w14:val="tx1"/>
            </w14:solidFill>
          </w14:textFill>
        </w:rPr>
        <w:t>对</w:t>
      </w:r>
      <w:r>
        <w:rPr>
          <w:rFonts w:hint="eastAsia"/>
          <w:color w:val="000000" w:themeColor="text1"/>
          <w:sz w:val="24"/>
          <w:szCs w:val="24"/>
          <w:u w:val="single"/>
          <w14:textFill>
            <w14:solidFill>
              <w14:schemeClr w14:val="tx1"/>
            </w14:solidFill>
          </w14:textFill>
        </w:rPr>
        <w:t xml:space="preserve">   （同前页项目名称）   </w:t>
      </w:r>
      <w:r>
        <w:rPr>
          <w:rFonts w:hint="eastAsia"/>
          <w:color w:val="000000" w:themeColor="text1"/>
          <w:sz w:val="24"/>
          <w:szCs w:val="24"/>
          <w14:textFill>
            <w14:solidFill>
              <w14:schemeClr w14:val="tx1"/>
            </w14:solidFill>
          </w14:textFill>
        </w:rPr>
        <w:t>项目进行了采购。经</w:t>
      </w:r>
      <w:r>
        <w:rPr>
          <w:rFonts w:hint="eastAsia"/>
          <w:color w:val="000000" w:themeColor="text1"/>
          <w:sz w:val="24"/>
          <w:szCs w:val="24"/>
          <w:u w:val="single"/>
          <w14:textFill>
            <w14:solidFill>
              <w14:schemeClr w14:val="tx1"/>
            </w14:solidFill>
          </w14:textFill>
        </w:rPr>
        <w:t xml:space="preserve">   （相关评定主体名称）   </w:t>
      </w:r>
      <w:r>
        <w:rPr>
          <w:rFonts w:hint="eastAsia"/>
          <w:color w:val="000000" w:themeColor="text1"/>
          <w:sz w:val="24"/>
          <w:szCs w:val="24"/>
          <w14:textFill>
            <w14:solidFill>
              <w14:schemeClr w14:val="tx1"/>
            </w14:solidFill>
          </w14:textFill>
        </w:rPr>
        <w:t>评定，</w:t>
      </w:r>
      <w:r>
        <w:rPr>
          <w:rFonts w:hint="eastAsia"/>
          <w:color w:val="000000" w:themeColor="text1"/>
          <w:sz w:val="24"/>
          <w:szCs w:val="24"/>
          <w:u w:val="single"/>
          <w14:textFill>
            <w14:solidFill>
              <w14:schemeClr w14:val="tx1"/>
            </w14:solidFill>
          </w14:textFill>
        </w:rPr>
        <w:t xml:space="preserve">   （中标供应商名称） </w:t>
      </w:r>
      <w:r>
        <w:rPr>
          <w:rFonts w:hint="eastAsia"/>
          <w:color w:val="000000" w:themeColor="text1"/>
          <w:sz w:val="24"/>
          <w:szCs w:val="24"/>
          <w14:textFill>
            <w14:solidFill>
              <w14:schemeClr w14:val="tx1"/>
            </w14:solidFill>
          </w14:textFill>
        </w:rPr>
        <w:t>为该项目中标供应商。现于中标通知书发出之日起三十日内，按照采购文件确定的事项签订本合同。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根据《中华人民共和国合同法》、《中华人民共和国政府采购法》等相关法律法规之规定，按照平等、自愿、公平和诚实信用的原则，经</w:t>
      </w:r>
      <w:r>
        <w:rPr>
          <w:rFonts w:hint="eastAsia"/>
          <w:color w:val="000000" w:themeColor="text1"/>
          <w:sz w:val="24"/>
          <w:szCs w:val="24"/>
          <w:u w:val="single"/>
          <w14:textFill>
            <w14:solidFill>
              <w14:schemeClr w14:val="tx1"/>
            </w14:solidFill>
          </w14:textFill>
        </w:rPr>
        <w:t xml:space="preserve">   （采购人名称）   </w:t>
      </w:r>
      <w:r>
        <w:rPr>
          <w:rFonts w:hint="eastAsia"/>
          <w:color w:val="000000" w:themeColor="text1"/>
          <w:sz w:val="24"/>
          <w:szCs w:val="24"/>
          <w14:textFill>
            <w14:solidFill>
              <w14:schemeClr w14:val="tx1"/>
            </w14:solidFill>
          </w14:textFill>
        </w:rPr>
        <w:t>(以下简称：甲方)和</w:t>
      </w:r>
      <w:r>
        <w:rPr>
          <w:rFonts w:hint="eastAsia"/>
          <w:color w:val="000000" w:themeColor="text1"/>
          <w:sz w:val="24"/>
          <w:szCs w:val="24"/>
          <w:u w:val="single"/>
          <w14:textFill>
            <w14:solidFill>
              <w14:schemeClr w14:val="tx1"/>
            </w14:solidFill>
          </w14:textFill>
        </w:rPr>
        <w:t xml:space="preserve">   （中标供应商名称）   </w:t>
      </w:r>
      <w:r>
        <w:rPr>
          <w:rFonts w:hint="eastAsia"/>
          <w:color w:val="000000" w:themeColor="text1"/>
          <w:sz w:val="24"/>
          <w:szCs w:val="24"/>
          <w14:textFill>
            <w14:solidFill>
              <w14:schemeClr w14:val="tx1"/>
            </w14:solidFill>
          </w14:textFill>
        </w:rPr>
        <w:t>(以下简称：乙方)协商一致，约定以下合同条款，以兹共同遵守、全面履行。</w:t>
      </w:r>
    </w:p>
    <w:p>
      <w:pPr>
        <w:spacing w:line="560" w:lineRule="exact"/>
        <w:ind w:firstLine="482" w:firstLineChars="200"/>
        <w:rPr>
          <w:color w:val="000000" w:themeColor="text1"/>
          <w:sz w:val="24"/>
          <w:szCs w:val="24"/>
          <w14:textFill>
            <w14:solidFill>
              <w14:schemeClr w14:val="tx1"/>
            </w14:solidFill>
          </w14:textFill>
        </w:rPr>
      </w:pPr>
      <w:bookmarkStart w:id="89" w:name="_Toc22967"/>
      <w:bookmarkStart w:id="90" w:name="_Toc15367"/>
      <w:bookmarkStart w:id="91" w:name="_Toc24723"/>
      <w:bookmarkStart w:id="92" w:name="_Toc20421"/>
      <w:bookmarkStart w:id="93" w:name="_Toc30529"/>
      <w:bookmarkStart w:id="94" w:name="_Toc28855"/>
      <w:bookmarkStart w:id="95" w:name="_Toc19273"/>
      <w:r>
        <w:rPr>
          <w:rFonts w:hint="eastAsia"/>
          <w:b/>
          <w:color w:val="000000" w:themeColor="text1"/>
          <w:sz w:val="24"/>
          <w:szCs w:val="24"/>
          <w14:textFill>
            <w14:solidFill>
              <w14:schemeClr w14:val="tx1"/>
            </w14:solidFill>
          </w14:textFill>
        </w:rPr>
        <w:t>1.1 合同组成部分</w:t>
      </w:r>
      <w:bookmarkEnd w:id="89"/>
      <w:bookmarkEnd w:id="90"/>
      <w:bookmarkEnd w:id="91"/>
      <w:bookmarkEnd w:id="92"/>
      <w:bookmarkEnd w:id="93"/>
      <w:bookmarkEnd w:id="94"/>
      <w:bookmarkEnd w:id="95"/>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1.1.1 本合同及其补充合同、变更协议；</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1.1.2 中标通知书；</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1.1.3 投标文件（含澄清或者说明文件）；</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1.1.4 招标文件（含澄清或者修改文件）；</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1.1.5 其他相关采购文件。</w:t>
      </w:r>
    </w:p>
    <w:p>
      <w:pPr>
        <w:spacing w:line="560" w:lineRule="exact"/>
        <w:ind w:firstLine="482" w:firstLineChars="200"/>
        <w:rPr>
          <w:b/>
          <w:color w:val="000000" w:themeColor="text1"/>
          <w:sz w:val="24"/>
          <w:szCs w:val="24"/>
          <w14:textFill>
            <w14:solidFill>
              <w14:schemeClr w14:val="tx1"/>
            </w14:solidFill>
          </w14:textFill>
        </w:rPr>
      </w:pPr>
      <w:bookmarkStart w:id="96" w:name="_Toc18585"/>
      <w:bookmarkStart w:id="97" w:name="_Toc27701"/>
      <w:bookmarkStart w:id="98" w:name="_Toc22185"/>
      <w:bookmarkStart w:id="99" w:name="_Toc6773"/>
      <w:bookmarkStart w:id="100" w:name="_Toc454"/>
      <w:bookmarkStart w:id="101" w:name="_Toc6311"/>
      <w:bookmarkStart w:id="102" w:name="_Toc2918"/>
      <w:r>
        <w:rPr>
          <w:rFonts w:hint="eastAsia"/>
          <w:b/>
          <w:color w:val="000000" w:themeColor="text1"/>
          <w:sz w:val="24"/>
          <w:szCs w:val="24"/>
          <w14:textFill>
            <w14:solidFill>
              <w14:schemeClr w14:val="tx1"/>
            </w14:solidFill>
          </w14:textFill>
        </w:rPr>
        <w:t>1.2 标的</w:t>
      </w:r>
      <w:bookmarkEnd w:id="96"/>
      <w:bookmarkEnd w:id="97"/>
      <w:bookmarkEnd w:id="98"/>
      <w:bookmarkEnd w:id="99"/>
      <w:bookmarkEnd w:id="100"/>
      <w:bookmarkEnd w:id="101"/>
      <w:bookmarkEnd w:id="102"/>
    </w:p>
    <w:p>
      <w:pPr>
        <w:spacing w:line="560" w:lineRule="exact"/>
        <w:ind w:firstLine="480" w:firstLineChars="2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1.2.1 标的名称：</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0" w:firstLineChars="2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1.2.2 标的数量：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1.2.3 标的质量：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2" w:firstLineChars="200"/>
        <w:rPr>
          <w:b/>
          <w:color w:val="000000" w:themeColor="text1"/>
          <w:sz w:val="24"/>
          <w:szCs w:val="24"/>
          <w14:textFill>
            <w14:solidFill>
              <w14:schemeClr w14:val="tx1"/>
            </w14:solidFill>
          </w14:textFill>
        </w:rPr>
      </w:pPr>
      <w:bookmarkStart w:id="103" w:name="_Toc4929"/>
      <w:bookmarkStart w:id="104" w:name="_Toc17461"/>
      <w:bookmarkStart w:id="105" w:name="_Toc13918"/>
      <w:bookmarkStart w:id="106" w:name="_Toc22657"/>
      <w:bookmarkStart w:id="107" w:name="_Toc5635"/>
      <w:bookmarkStart w:id="108" w:name="_Toc21124"/>
      <w:bookmarkStart w:id="109" w:name="_Toc1386"/>
      <w:r>
        <w:rPr>
          <w:rFonts w:hint="eastAsia"/>
          <w:b/>
          <w:color w:val="000000" w:themeColor="text1"/>
          <w:sz w:val="24"/>
          <w:szCs w:val="24"/>
          <w14:textFill>
            <w14:solidFill>
              <w14:schemeClr w14:val="tx1"/>
            </w14:solidFill>
          </w14:textFill>
        </w:rPr>
        <w:t>1.3 价款</w:t>
      </w:r>
      <w:bookmarkEnd w:id="103"/>
      <w:bookmarkEnd w:id="104"/>
      <w:bookmarkEnd w:id="105"/>
      <w:bookmarkEnd w:id="106"/>
      <w:bookmarkEnd w:id="107"/>
      <w:bookmarkEnd w:id="108"/>
      <w:bookmarkEnd w:id="109"/>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本合同总价为：￥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元（大写：</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元人民币）。</w:t>
      </w:r>
    </w:p>
    <w:p>
      <w:pPr>
        <w:pStyle w:val="35"/>
        <w:rPr>
          <w:color w:val="000000" w:themeColor="text1"/>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w:t>
      </w:r>
    </w:p>
    <w:p>
      <w:pPr>
        <w:spacing w:line="560" w:lineRule="exact"/>
        <w:ind w:firstLine="480" w:firstLineChars="200"/>
        <w:rPr>
          <w:color w:val="000000" w:themeColor="text1"/>
          <w:sz w:val="24"/>
          <w:szCs w:val="24"/>
          <w14:textFill>
            <w14:solidFill>
              <w14:schemeClr w14:val="tx1"/>
            </w14:solidFill>
          </w14:textFill>
        </w:rPr>
      </w:pPr>
    </w:p>
    <w:p>
      <w:pPr>
        <w:spacing w:line="560" w:lineRule="exact"/>
        <w:ind w:firstLine="480" w:firstLineChars="200"/>
        <w:rPr>
          <w:color w:val="000000" w:themeColor="text1"/>
          <w:sz w:val="24"/>
          <w:szCs w:val="24"/>
          <w14:textFill>
            <w14:solidFill>
              <w14:schemeClr w14:val="tx1"/>
            </w14:solidFill>
          </w14:textFill>
        </w:rPr>
      </w:pPr>
    </w:p>
    <w:p>
      <w:pPr>
        <w:spacing w:line="560" w:lineRule="exact"/>
        <w:ind w:firstLine="480" w:firstLineChars="2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分项价格：</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52"/>
              <w:spacing w:line="560" w:lineRule="exact"/>
              <w:jc w:val="center"/>
              <w:rPr>
                <w:rFonts w:hAnsi="宋体"/>
                <w:color w:val="000000" w:themeColor="text1"/>
                <w:kern w:val="2"/>
                <w:sz w:val="24"/>
                <w:szCs w:val="24"/>
                <w:lang w:val="en-US"/>
                <w14:textFill>
                  <w14:solidFill>
                    <w14:schemeClr w14:val="tx1"/>
                  </w14:solidFill>
                </w14:textFill>
              </w:rPr>
            </w:pPr>
            <w:r>
              <w:rPr>
                <w:rFonts w:hint="eastAsia" w:hAnsi="宋体"/>
                <w:color w:val="000000" w:themeColor="text1"/>
                <w:kern w:val="2"/>
                <w:sz w:val="24"/>
                <w:szCs w:val="24"/>
                <w:lang w:val="en-US"/>
                <w14:textFill>
                  <w14:solidFill>
                    <w14:schemeClr w14:val="tx1"/>
                  </w14:solidFill>
                </w14:textFill>
              </w:rPr>
              <w:t>序号</w:t>
            </w:r>
          </w:p>
        </w:tc>
        <w:tc>
          <w:tcPr>
            <w:tcW w:w="340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r>
              <w:rPr>
                <w:rFonts w:hint="eastAsia" w:hAnsi="宋体"/>
                <w:color w:val="000000" w:themeColor="text1"/>
                <w:kern w:val="2"/>
                <w:sz w:val="24"/>
                <w:szCs w:val="24"/>
                <w:lang w:val="en-US"/>
                <w14:textFill>
                  <w14:solidFill>
                    <w14:schemeClr w14:val="tx1"/>
                  </w14:solidFill>
                </w14:textFill>
              </w:rPr>
              <w:t>分项名称</w:t>
            </w:r>
          </w:p>
        </w:tc>
        <w:tc>
          <w:tcPr>
            <w:tcW w:w="2552" w:type="dxa"/>
            <w:vAlign w:val="center"/>
          </w:tcPr>
          <w:p>
            <w:pPr>
              <w:pStyle w:val="52"/>
              <w:spacing w:line="560" w:lineRule="exact"/>
              <w:jc w:val="center"/>
              <w:rPr>
                <w:rFonts w:hAnsi="宋体"/>
                <w:color w:val="000000" w:themeColor="text1"/>
                <w:kern w:val="2"/>
                <w:sz w:val="24"/>
                <w:szCs w:val="24"/>
                <w:lang w:val="en-US"/>
                <w14:textFill>
                  <w14:solidFill>
                    <w14:schemeClr w14:val="tx1"/>
                  </w14:solidFill>
                </w14:textFill>
              </w:rPr>
            </w:pPr>
            <w:r>
              <w:rPr>
                <w:rFonts w:hint="eastAsia" w:hAnsi="宋体"/>
                <w:color w:val="000000" w:themeColor="text1"/>
                <w:kern w:val="2"/>
                <w:sz w:val="24"/>
                <w:szCs w:val="24"/>
                <w:lang w:val="en-US"/>
                <w14:textFill>
                  <w14:solidFill>
                    <w14:schemeClr w14:val="tx1"/>
                  </w14:solidFill>
                </w14:textFill>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340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255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340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255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340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255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340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c>
          <w:tcPr>
            <w:tcW w:w="255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r>
              <w:rPr>
                <w:rFonts w:hint="eastAsia" w:hAnsi="宋体"/>
                <w:color w:val="000000" w:themeColor="text1"/>
                <w:kern w:val="2"/>
                <w:sz w:val="24"/>
                <w:szCs w:val="24"/>
                <w:lang w:val="en-US"/>
                <w14:textFill>
                  <w14:solidFill>
                    <w14:schemeClr w14:val="tx1"/>
                  </w14:solidFill>
                </w14:textFill>
              </w:rPr>
              <w:t>总价</w:t>
            </w:r>
          </w:p>
        </w:tc>
        <w:tc>
          <w:tcPr>
            <w:tcW w:w="2552" w:type="dxa"/>
            <w:vAlign w:val="center"/>
          </w:tcPr>
          <w:p>
            <w:pPr>
              <w:pStyle w:val="52"/>
              <w:spacing w:line="560" w:lineRule="exact"/>
              <w:ind w:firstLine="200"/>
              <w:jc w:val="center"/>
              <w:rPr>
                <w:rFonts w:hAnsi="宋体"/>
                <w:color w:val="000000" w:themeColor="text1"/>
                <w:kern w:val="2"/>
                <w:sz w:val="24"/>
                <w:szCs w:val="24"/>
                <w:lang w:val="en-US"/>
                <w14:textFill>
                  <w14:solidFill>
                    <w14:schemeClr w14:val="tx1"/>
                  </w14:solidFill>
                </w14:textFill>
              </w:rPr>
            </w:pPr>
          </w:p>
        </w:tc>
      </w:tr>
    </w:tbl>
    <w:p>
      <w:pPr>
        <w:spacing w:line="560" w:lineRule="exact"/>
        <w:ind w:firstLine="482" w:firstLineChars="200"/>
        <w:rPr>
          <w:b/>
          <w:color w:val="000000" w:themeColor="text1"/>
          <w:sz w:val="24"/>
          <w:szCs w:val="24"/>
          <w14:textFill>
            <w14:solidFill>
              <w14:schemeClr w14:val="tx1"/>
            </w14:solidFill>
          </w14:textFill>
        </w:rPr>
      </w:pPr>
      <w:bookmarkStart w:id="110" w:name="_Toc15521"/>
      <w:bookmarkStart w:id="111" w:name="_Toc30506"/>
      <w:bookmarkStart w:id="112" w:name="_Toc30158"/>
      <w:bookmarkStart w:id="113" w:name="_Toc14993"/>
      <w:bookmarkStart w:id="114" w:name="_Toc26916"/>
      <w:bookmarkStart w:id="115" w:name="_Toc3654"/>
      <w:bookmarkStart w:id="116" w:name="_Toc12469"/>
      <w:r>
        <w:rPr>
          <w:rFonts w:hint="eastAsia"/>
          <w:b/>
          <w:color w:val="000000" w:themeColor="text1"/>
          <w:sz w:val="24"/>
          <w:szCs w:val="24"/>
          <w14:textFill>
            <w14:solidFill>
              <w14:schemeClr w14:val="tx1"/>
            </w14:solidFill>
          </w14:textFill>
        </w:rPr>
        <w:t>1.4 付款方式和发票开具方式</w:t>
      </w:r>
      <w:bookmarkEnd w:id="110"/>
      <w:bookmarkEnd w:id="111"/>
      <w:bookmarkEnd w:id="112"/>
      <w:bookmarkEnd w:id="113"/>
      <w:bookmarkEnd w:id="114"/>
      <w:bookmarkEnd w:id="115"/>
      <w:bookmarkEnd w:id="116"/>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1.4.1付款方式：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1.4.2 发票开具方式：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2" w:firstLineChars="200"/>
        <w:rPr>
          <w:b/>
          <w:color w:val="000000" w:themeColor="text1"/>
          <w:sz w:val="24"/>
          <w:szCs w:val="24"/>
          <w14:textFill>
            <w14:solidFill>
              <w14:schemeClr w14:val="tx1"/>
            </w14:solidFill>
          </w14:textFill>
        </w:rPr>
      </w:pPr>
      <w:bookmarkStart w:id="117" w:name="_Toc8999"/>
      <w:bookmarkStart w:id="118" w:name="_Toc11108"/>
      <w:bookmarkStart w:id="119" w:name="_Toc4760"/>
      <w:bookmarkStart w:id="120" w:name="_Toc8772"/>
      <w:bookmarkStart w:id="121" w:name="_Toc3625"/>
      <w:bookmarkStart w:id="122" w:name="_Toc12482"/>
      <w:bookmarkStart w:id="123" w:name="_Toc31421"/>
      <w:r>
        <w:rPr>
          <w:rFonts w:hint="eastAsia"/>
          <w:b/>
          <w:color w:val="000000" w:themeColor="text1"/>
          <w:sz w:val="24"/>
          <w:szCs w:val="24"/>
          <w14:textFill>
            <w14:solidFill>
              <w14:schemeClr w14:val="tx1"/>
            </w14:solidFill>
          </w14:textFill>
        </w:rPr>
        <w:t>1.5 履行期限、地点和方式</w:t>
      </w:r>
      <w:bookmarkEnd w:id="117"/>
      <w:bookmarkEnd w:id="118"/>
      <w:bookmarkEnd w:id="119"/>
      <w:bookmarkEnd w:id="120"/>
      <w:bookmarkEnd w:id="121"/>
      <w:bookmarkEnd w:id="122"/>
      <w:bookmarkEnd w:id="123"/>
    </w:p>
    <w:p>
      <w:pPr>
        <w:spacing w:line="560" w:lineRule="exact"/>
        <w:ind w:firstLine="480" w:firstLineChars="2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1.5.1 履行期限：</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1.5.2 履行地点：</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1.5.3 履行方式：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560" w:lineRule="exact"/>
        <w:ind w:firstLine="482" w:firstLineChars="200"/>
        <w:rPr>
          <w:color w:val="000000" w:themeColor="text1"/>
          <w:sz w:val="24"/>
          <w:szCs w:val="24"/>
          <w:u w:val="single"/>
          <w14:textFill>
            <w14:solidFill>
              <w14:schemeClr w14:val="tx1"/>
            </w14:solidFill>
          </w14:textFill>
        </w:rPr>
      </w:pPr>
      <w:bookmarkStart w:id="124" w:name="_Toc4965"/>
      <w:bookmarkStart w:id="125" w:name="_Toc24662"/>
      <w:bookmarkStart w:id="126" w:name="_Toc3079"/>
      <w:bookmarkStart w:id="127" w:name="_Toc2375"/>
      <w:bookmarkStart w:id="128" w:name="_Toc8586"/>
      <w:bookmarkStart w:id="129" w:name="_Toc5698"/>
      <w:bookmarkStart w:id="130" w:name="_Toc14030"/>
      <w:r>
        <w:rPr>
          <w:rFonts w:hint="eastAsia"/>
          <w:b/>
          <w:color w:val="000000" w:themeColor="text1"/>
          <w:sz w:val="24"/>
          <w:szCs w:val="24"/>
          <w14:textFill>
            <w14:solidFill>
              <w14:schemeClr w14:val="tx1"/>
            </w14:solidFill>
          </w14:textFill>
        </w:rPr>
        <w:t>1.6 违约责任</w:t>
      </w:r>
      <w:bookmarkEnd w:id="124"/>
      <w:bookmarkEnd w:id="125"/>
      <w:bookmarkEnd w:id="126"/>
      <w:bookmarkEnd w:id="127"/>
      <w:bookmarkEnd w:id="128"/>
      <w:bookmarkEnd w:id="129"/>
      <w:bookmarkEnd w:id="130"/>
    </w:p>
    <w:p>
      <w:pPr>
        <w:spacing w:line="560" w:lineRule="exact"/>
        <w:ind w:firstLine="480" w:firstLineChars="200"/>
        <w:rPr>
          <w:color w:val="000000" w:themeColor="text1"/>
          <w:sz w:val="24"/>
          <w:szCs w:val="24"/>
          <w14:textFill>
            <w14:solidFill>
              <w14:schemeClr w14:val="tx1"/>
            </w14:solidFill>
          </w14:textFill>
        </w:rPr>
      </w:pPr>
      <w:bookmarkStart w:id="131" w:name="_Toc9497"/>
      <w:bookmarkStart w:id="132" w:name="_Toc32454"/>
      <w:bookmarkStart w:id="133" w:name="_Toc30329"/>
      <w:bookmarkStart w:id="134" w:name="_Toc18683"/>
      <w:bookmarkStart w:id="135" w:name="_Toc26807"/>
      <w:r>
        <w:rPr>
          <w:rFonts w:hint="eastAsia"/>
          <w:color w:val="000000" w:themeColor="text1"/>
          <w:sz w:val="24"/>
          <w:szCs w:val="24"/>
          <w14:textFill>
            <w14:solidFill>
              <w14:schemeClr w14:val="tx1"/>
            </w14:solidFill>
          </w14:textFill>
        </w:rPr>
        <w:t>1.6.1 除不可抗力外，如果乙方没有按照本合同约定的期限、地点和方式交付货物，那么甲方可要求乙方支付违约金，违约金按每迟延交付货物一日的应交付而未交付货物价格的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%计算，最高限额为本合同总价的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%；迟延交付货物的违约金计算数额达到前述最高限额之日起，甲方有权在要求乙方支付违约金的同时，书面通知乙方解除本合同；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1.6.2 除不可抗力外，如果甲方没有按照本合同约定的付款方式付款，那么乙方可要求甲方支付违约金，违约金按每迟延付款一日的应付而未付款的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%计算，最高限额为本合同总价的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%；迟延付款的违约金计算数额达到前述最高限额之日起，乙方有权在要求甲方支付违约金的同时，书面通知甲方解除本合同；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1.6.6 如果出现政府采购监督管理部门在处理投诉事项期间，书面通知甲方暂停采购活动的情形，或者询问或质疑事项可能影响中标结果的，导致甲方中止履行合同的情形，均不视为甲方违约。</w:t>
      </w:r>
    </w:p>
    <w:p>
      <w:pPr>
        <w:spacing w:line="560" w:lineRule="exact"/>
        <w:ind w:firstLine="482" w:firstLineChars="200"/>
        <w:rPr>
          <w:b/>
          <w:color w:val="000000" w:themeColor="text1"/>
          <w:sz w:val="24"/>
          <w:szCs w:val="24"/>
          <w14:textFill>
            <w14:solidFill>
              <w14:schemeClr w14:val="tx1"/>
            </w14:solidFill>
          </w14:textFill>
        </w:rPr>
      </w:pPr>
      <w:bookmarkStart w:id="136" w:name="_Toc23982"/>
      <w:bookmarkStart w:id="137" w:name="_Toc29062"/>
      <w:r>
        <w:rPr>
          <w:rFonts w:hint="eastAsia"/>
          <w:b/>
          <w:color w:val="000000" w:themeColor="text1"/>
          <w:sz w:val="24"/>
          <w:szCs w:val="24"/>
          <w14:textFill>
            <w14:solidFill>
              <w14:schemeClr w14:val="tx1"/>
            </w14:solidFill>
          </w14:textFill>
        </w:rPr>
        <w:t>1.7 合同争议的解决</w:t>
      </w:r>
      <w:bookmarkEnd w:id="131"/>
      <w:bookmarkEnd w:id="132"/>
      <w:bookmarkEnd w:id="133"/>
      <w:bookmarkEnd w:id="134"/>
      <w:bookmarkEnd w:id="135"/>
      <w:bookmarkEnd w:id="136"/>
      <w:bookmarkEnd w:id="137"/>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本合同履行过程中发生的任何争议，双方当事人均可通过和解或者调解解决；不愿和解、调解或者和解、调解不成的，可以选择下列第</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种方式解决：</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1.7.1 将争议提交</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仲裁委员会依申请仲裁时其现行有效的仲裁规则裁决；</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1.7.2 向</w:t>
      </w:r>
      <w:r>
        <w:rPr>
          <w:rFonts w:hint="eastAsia"/>
          <w:color w:val="000000" w:themeColor="text1"/>
          <w:sz w:val="24"/>
          <w:szCs w:val="24"/>
          <w:u w:val="single"/>
          <w14:textFill>
            <w14:solidFill>
              <w14:schemeClr w14:val="tx1"/>
            </w14:solidFill>
          </w14:textFill>
        </w:rPr>
        <w:t xml:space="preserve">   （被告住所地、合同履行地、合同签订地、原告住所地、标的物所在地等与争议有实际联系的地点中选出的人民法院名称）    </w:t>
      </w:r>
      <w:r>
        <w:rPr>
          <w:rFonts w:hint="eastAsia"/>
          <w:color w:val="000000" w:themeColor="text1"/>
          <w:sz w:val="24"/>
          <w:szCs w:val="24"/>
          <w14:textFill>
            <w14:solidFill>
              <w14:schemeClr w14:val="tx1"/>
            </w14:solidFill>
          </w14:textFill>
        </w:rPr>
        <w:t>人民法院起诉。</w:t>
      </w:r>
    </w:p>
    <w:p>
      <w:pPr>
        <w:spacing w:line="560" w:lineRule="exact"/>
        <w:ind w:firstLine="482" w:firstLineChars="200"/>
        <w:rPr>
          <w:b/>
          <w:color w:val="000000" w:themeColor="text1"/>
          <w:sz w:val="24"/>
          <w:szCs w:val="24"/>
          <w14:textFill>
            <w14:solidFill>
              <w14:schemeClr w14:val="tx1"/>
            </w14:solidFill>
          </w14:textFill>
        </w:rPr>
      </w:pPr>
      <w:bookmarkStart w:id="138" w:name="_Toc23161"/>
      <w:bookmarkStart w:id="139" w:name="_Toc26227"/>
      <w:bookmarkStart w:id="140" w:name="_Toc31865"/>
      <w:bookmarkStart w:id="141" w:name="_Toc15827"/>
      <w:bookmarkStart w:id="142" w:name="_Toc12273"/>
      <w:bookmarkStart w:id="143" w:name="_Toc16417"/>
      <w:bookmarkStart w:id="144" w:name="_Toc23784"/>
    </w:p>
    <w:p>
      <w:pPr>
        <w:spacing w:line="560" w:lineRule="exact"/>
        <w:ind w:firstLine="482" w:firstLineChars="200"/>
        <w:rPr>
          <w:b/>
          <w:color w:val="000000" w:themeColor="text1"/>
          <w:sz w:val="24"/>
          <w:szCs w:val="24"/>
          <w14:textFill>
            <w14:solidFill>
              <w14:schemeClr w14:val="tx1"/>
            </w14:solidFill>
          </w14:textFill>
        </w:rPr>
      </w:pPr>
    </w:p>
    <w:p>
      <w:pPr>
        <w:spacing w:line="560" w:lineRule="exact"/>
        <w:ind w:firstLine="482" w:firstLineChars="200"/>
        <w:rPr>
          <w:b/>
          <w:color w:val="000000" w:themeColor="text1"/>
          <w:sz w:val="24"/>
          <w:szCs w:val="24"/>
          <w14:textFill>
            <w14:solidFill>
              <w14:schemeClr w14:val="tx1"/>
            </w14:solidFill>
          </w14:textFill>
        </w:rPr>
      </w:pPr>
    </w:p>
    <w:p>
      <w:pPr>
        <w:spacing w:line="560" w:lineRule="exact"/>
        <w:ind w:firstLine="482" w:firstLineChars="200"/>
        <w:rPr>
          <w:b/>
          <w:color w:val="000000" w:themeColor="text1"/>
          <w:sz w:val="24"/>
          <w:szCs w:val="24"/>
          <w14:textFill>
            <w14:solidFill>
              <w14:schemeClr w14:val="tx1"/>
            </w14:solidFill>
          </w14:textFill>
        </w:rPr>
      </w:pPr>
    </w:p>
    <w:p>
      <w:pPr>
        <w:spacing w:line="560" w:lineRule="exact"/>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1.8 合同生效</w:t>
      </w:r>
      <w:bookmarkEnd w:id="138"/>
      <w:bookmarkEnd w:id="139"/>
      <w:bookmarkEnd w:id="140"/>
      <w:bookmarkEnd w:id="141"/>
      <w:bookmarkEnd w:id="142"/>
      <w:bookmarkEnd w:id="143"/>
      <w:bookmarkEnd w:id="144"/>
    </w:p>
    <w:p>
      <w:pPr>
        <w:spacing w:line="560" w:lineRule="exact"/>
        <w:ind w:firstLine="480" w:firstLineChars="200"/>
        <w:rPr>
          <w:b/>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本合同自双方当事人盖章或者签字时生效。</w:t>
      </w:r>
    </w:p>
    <w:p>
      <w:pPr>
        <w:adjustRightInd w:val="0"/>
        <w:spacing w:line="560" w:lineRule="exact"/>
        <w:rPr>
          <w:color w:val="000000" w:themeColor="text1"/>
          <w:sz w:val="24"/>
          <w:szCs w:val="24"/>
          <w14:textFill>
            <w14:solidFill>
              <w14:schemeClr w14:val="tx1"/>
            </w14:solidFill>
          </w14:textFill>
        </w:rPr>
      </w:pPr>
    </w:p>
    <w:p>
      <w:pPr>
        <w:adjustRightInd w:val="0"/>
        <w:spacing w:line="560" w:lineRule="exact"/>
        <w:rPr>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甲方</w:t>
      </w:r>
      <w:r>
        <w:rPr>
          <w:rFonts w:hint="eastAsia"/>
          <w:color w:val="000000" w:themeColor="text1"/>
          <w:sz w:val="24"/>
          <w:szCs w:val="24"/>
          <w14:textFill>
            <w14:solidFill>
              <w14:schemeClr w14:val="tx1"/>
            </w14:solidFill>
          </w14:textFill>
        </w:rPr>
        <w:t xml:space="preserve">：                             </w:t>
      </w:r>
      <w:r>
        <w:rPr>
          <w:rFonts w:hint="eastAsia"/>
          <w:b/>
          <w:color w:val="000000" w:themeColor="text1"/>
          <w:sz w:val="24"/>
          <w:szCs w:val="24"/>
          <w14:textFill>
            <w14:solidFill>
              <w14:schemeClr w14:val="tx1"/>
            </w14:solidFill>
          </w14:textFill>
        </w:rPr>
        <w:t xml:space="preserve">      乙方</w:t>
      </w:r>
      <w:r>
        <w:rPr>
          <w:rFonts w:hint="eastAsia"/>
          <w:color w:val="000000" w:themeColor="text1"/>
          <w:sz w:val="24"/>
          <w:szCs w:val="24"/>
          <w14:textFill>
            <w14:solidFill>
              <w14:schemeClr w14:val="tx1"/>
            </w14:solidFill>
          </w14:textFill>
        </w:rPr>
        <w:t>：</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统一社会信用代码：                        统一社会信用代码或身份证号码：</w:t>
      </w:r>
    </w:p>
    <w:p>
      <w:pPr>
        <w:adjustRightInd w:val="0"/>
        <w:spacing w:line="560" w:lineRule="exact"/>
        <w:rPr>
          <w:color w:val="000000" w:themeColor="text1"/>
          <w:sz w:val="24"/>
          <w:szCs w:val="24"/>
          <w14:textFill>
            <w14:solidFill>
              <w14:schemeClr w14:val="tx1"/>
            </w14:solidFill>
          </w14:textFill>
        </w:rPr>
      </w:pP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住所：                                   住所：</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                             法定代表人</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授权代表（签字）：                        或授权代表（签字）: </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联系人：                                 联系人：</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约定送达地址：                           约定送达地址：</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邮政编码：                               邮政编码：</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电话:                                    电话: </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传真:                                    传真:</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电子邮箱：                               电子邮箱：</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开户银行：                               开户银行： </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开户名称：                               开户名称： </w:t>
      </w:r>
    </w:p>
    <w:p>
      <w:pPr>
        <w:adjustRightInd w:val="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开户账号：                               开户账号：</w:t>
      </w:r>
    </w:p>
    <w:p>
      <w:pPr>
        <w:widowControl/>
        <w:spacing w:line="560" w:lineRule="exact"/>
        <w:rPr>
          <w:b/>
          <w:color w:val="000000" w:themeColor="text1"/>
          <w:sz w:val="24"/>
          <w:szCs w:val="24"/>
          <w14:textFill>
            <w14:solidFill>
              <w14:schemeClr w14:val="tx1"/>
            </w14:solidFill>
          </w14:textFill>
        </w:rPr>
      </w:pPr>
      <w:bookmarkStart w:id="145" w:name="_Toc331685783"/>
    </w:p>
    <w:p>
      <w:pPr>
        <w:widowControl/>
        <w:spacing w:line="560" w:lineRule="exact"/>
        <w:rPr>
          <w:b/>
          <w:color w:val="000000" w:themeColor="text1"/>
          <w:sz w:val="24"/>
          <w:szCs w:val="24"/>
          <w14:textFill>
            <w14:solidFill>
              <w14:schemeClr w14:val="tx1"/>
            </w14:solidFill>
          </w14:textFill>
        </w:rPr>
      </w:pPr>
    </w:p>
    <w:p>
      <w:pPr>
        <w:widowControl/>
        <w:spacing w:line="560" w:lineRule="exact"/>
        <w:rPr>
          <w:b/>
          <w:color w:val="000000" w:themeColor="text1"/>
          <w:sz w:val="24"/>
          <w:szCs w:val="24"/>
          <w14:textFill>
            <w14:solidFill>
              <w14:schemeClr w14:val="tx1"/>
            </w14:solidFill>
          </w14:textFill>
        </w:rPr>
      </w:pPr>
    </w:p>
    <w:p>
      <w:pPr>
        <w:widowControl/>
        <w:spacing w:line="560" w:lineRule="exact"/>
        <w:rPr>
          <w:b/>
          <w:color w:val="000000" w:themeColor="text1"/>
          <w:sz w:val="24"/>
          <w:szCs w:val="24"/>
          <w14:textFill>
            <w14:solidFill>
              <w14:schemeClr w14:val="tx1"/>
            </w14:solidFill>
          </w14:textFill>
        </w:rPr>
      </w:pPr>
    </w:p>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br w:type="page"/>
      </w:r>
    </w:p>
    <w:p>
      <w:pPr>
        <w:pStyle w:val="50"/>
        <w:spacing w:line="560" w:lineRule="exact"/>
        <w:ind w:firstLine="200"/>
        <w:jc w:val="center"/>
        <w:rPr>
          <w:rFonts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t>第二部分 合同一般条款</w:t>
      </w:r>
      <w:bookmarkEnd w:id="145"/>
    </w:p>
    <w:p>
      <w:pPr>
        <w:spacing w:line="560" w:lineRule="exact"/>
        <w:ind w:firstLine="482" w:firstLineChars="200"/>
        <w:rPr>
          <w:b/>
          <w:color w:val="000000" w:themeColor="text1"/>
          <w:sz w:val="24"/>
          <w:szCs w:val="24"/>
          <w14:textFill>
            <w14:solidFill>
              <w14:schemeClr w14:val="tx1"/>
            </w14:solidFill>
          </w14:textFill>
        </w:rPr>
      </w:pPr>
      <w:bookmarkStart w:id="146" w:name="_Ref467379225"/>
      <w:bookmarkStart w:id="147" w:name="_Ref467378499"/>
      <w:bookmarkStart w:id="148" w:name="_Ref467379094"/>
      <w:bookmarkStart w:id="149" w:name="_Ref467379214"/>
      <w:bookmarkStart w:id="150" w:name="_Toc487900349"/>
      <w:bookmarkStart w:id="151" w:name="_Toc279701240"/>
      <w:bookmarkStart w:id="152" w:name="_Toc19680"/>
      <w:bookmarkStart w:id="153" w:name="_Toc25079"/>
      <w:bookmarkStart w:id="154" w:name="_Ref467379109"/>
      <w:bookmarkStart w:id="155" w:name="_Ref467378463"/>
      <w:bookmarkStart w:id="156" w:name="_Toc259093669"/>
      <w:bookmarkStart w:id="157" w:name="_Toc31297"/>
      <w:bookmarkStart w:id="158" w:name="_Toc14021"/>
      <w:bookmarkStart w:id="159" w:name="_Ref467379205"/>
      <w:bookmarkStart w:id="160" w:name="_Toc1346"/>
      <w:bookmarkStart w:id="161" w:name="_Ref467378404"/>
      <w:bookmarkStart w:id="162" w:name="_Ref467379101"/>
      <w:bookmarkStart w:id="163" w:name="_Toc5228"/>
      <w:bookmarkStart w:id="164" w:name="_Toc2838"/>
      <w:bookmarkStart w:id="165" w:name="_Ref467379195"/>
      <w:r>
        <w:rPr>
          <w:rFonts w:hint="eastAsia"/>
          <w:b/>
          <w:color w:val="000000" w:themeColor="text1"/>
          <w:sz w:val="24"/>
          <w:szCs w:val="24"/>
          <w14:textFill>
            <w14:solidFill>
              <w14:schemeClr w14:val="tx1"/>
            </w14:solidFill>
          </w14:textFill>
        </w:rPr>
        <w:t>2.1 定义</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本合同中的下列词语应按以下内容进行解释：</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 “合同”系指采购人和中标供应商签订的载明双方当事人所达成的协议，并包括所有的附件、附录和构成合同的其他文件。</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2.1.2 “合同价”系指根据合同约定，中标供应商在完全履行合同义务后，采购人应支付给中标供应商的价格。</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2.1.3 “服务”系指中标供应商根据合同约定应向采购人履行的除货物和工程以外的其他政府采购对象，包括采购人自身需要的服务和向社会公众提供的公共服务。</w:t>
      </w:r>
    </w:p>
    <w:p>
      <w:pPr>
        <w:spacing w:line="560" w:lineRule="exact"/>
        <w:ind w:firstLine="480" w:firstLineChars="200"/>
        <w:rPr>
          <w:color w:val="000000" w:themeColor="text1"/>
          <w:sz w:val="24"/>
          <w:szCs w:val="24"/>
          <w14:textFill>
            <w14:solidFill>
              <w14:schemeClr w14:val="tx1"/>
            </w14:solidFill>
          </w14:textFill>
        </w:rPr>
      </w:pPr>
      <w:bookmarkStart w:id="166" w:name="_Ref467378840"/>
      <w:r>
        <w:rPr>
          <w:rFonts w:hint="eastAsia"/>
          <w:color w:val="000000" w:themeColor="text1"/>
          <w:sz w:val="24"/>
          <w:szCs w:val="24"/>
          <w14:textFill>
            <w14:solidFill>
              <w14:schemeClr w14:val="tx1"/>
            </w14:solidFill>
          </w14:textFill>
        </w:rPr>
        <w:t>2.1.4 “甲方”系指与中标供应商签署合同的采购人</w:t>
      </w:r>
      <w:bookmarkEnd w:id="166"/>
      <w:r>
        <w:rPr>
          <w:rFonts w:hint="eastAsia"/>
          <w:color w:val="000000" w:themeColor="text1"/>
          <w:sz w:val="24"/>
          <w:szCs w:val="24"/>
          <w14:textFill>
            <w14:solidFill>
              <w14:schemeClr w14:val="tx1"/>
            </w14:solidFill>
          </w14:textFill>
        </w:rPr>
        <w:t>；采购人委托采购代理机构代表其与乙方签订合同的，采购人的授权委托书作为合同附件。</w:t>
      </w:r>
    </w:p>
    <w:p>
      <w:pPr>
        <w:spacing w:line="560" w:lineRule="exact"/>
        <w:ind w:firstLine="480" w:firstLineChars="200"/>
        <w:rPr>
          <w:color w:val="000000" w:themeColor="text1"/>
          <w:sz w:val="24"/>
          <w:szCs w:val="24"/>
          <w14:textFill>
            <w14:solidFill>
              <w14:schemeClr w14:val="tx1"/>
            </w14:solidFill>
          </w14:textFill>
        </w:rPr>
      </w:pPr>
      <w:bookmarkStart w:id="167" w:name="_Ref467379400"/>
      <w:r>
        <w:rPr>
          <w:rFonts w:hint="eastAsia"/>
          <w:color w:val="000000" w:themeColor="text1"/>
          <w:sz w:val="24"/>
          <w:szCs w:val="24"/>
          <w14:textFill>
            <w14:solidFill>
              <w14:schemeClr w14:val="tx1"/>
            </w14:solidFill>
          </w14:textFill>
        </w:rPr>
        <w:t>2.1.5 “乙方”系指根据合同约定提供服务的中标供应商</w:t>
      </w:r>
      <w:bookmarkEnd w:id="167"/>
      <w:r>
        <w:rPr>
          <w:rFonts w:hint="eastAsia"/>
          <w:color w:val="000000" w:themeColor="text1"/>
          <w:sz w:val="24"/>
          <w:szCs w:val="24"/>
          <w14:textFill>
            <w14:solidFill>
              <w14:schemeClr w14:val="tx1"/>
            </w14:solidFill>
          </w14:textFill>
        </w:rPr>
        <w:t>；两个以上的自然人、法人或者其他组织组成一个联合体，以一个供应商的身份共同参加政府采购的，联合体各方均应为乙方或者与乙方相同地位的合同当事人，并就合同约定的事项对甲方承担连带责任。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firstLineChars="200"/>
        <w:rPr>
          <w:color w:val="000000" w:themeColor="text1"/>
          <w:sz w:val="24"/>
          <w:szCs w:val="24"/>
          <w14:textFill>
            <w14:solidFill>
              <w14:schemeClr w14:val="tx1"/>
            </w14:solidFill>
          </w14:textFill>
        </w:rPr>
      </w:pPr>
      <w:bookmarkStart w:id="168" w:name="_Ref467379436"/>
      <w:r>
        <w:rPr>
          <w:rFonts w:hint="eastAsia"/>
          <w:color w:val="000000" w:themeColor="text1"/>
          <w:sz w:val="24"/>
          <w:szCs w:val="24"/>
          <w14:textFill>
            <w14:solidFill>
              <w14:schemeClr w14:val="tx1"/>
            </w14:solidFill>
          </w14:textFill>
        </w:rPr>
        <w:t>2.1.6 “现场”系指合同约定提供服务的地点。</w:t>
      </w:r>
      <w:bookmarkEnd w:id="168"/>
    </w:p>
    <w:p>
      <w:pPr>
        <w:spacing w:line="560" w:lineRule="exact"/>
        <w:ind w:firstLine="482" w:firstLineChars="200"/>
        <w:rPr>
          <w:b/>
          <w:color w:val="000000" w:themeColor="text1"/>
          <w:sz w:val="24"/>
          <w:szCs w:val="24"/>
          <w14:textFill>
            <w14:solidFill>
              <w14:schemeClr w14:val="tx1"/>
            </w14:solidFill>
          </w14:textFill>
        </w:rPr>
      </w:pPr>
      <w:bookmarkStart w:id="169" w:name="_Toc279701241"/>
      <w:bookmarkStart w:id="170" w:name="_Toc7473"/>
      <w:bookmarkStart w:id="171" w:name="_Toc16752"/>
      <w:bookmarkStart w:id="172" w:name="_Toc31402"/>
      <w:bookmarkStart w:id="173" w:name="_Toc23289"/>
      <w:bookmarkStart w:id="174" w:name="_Toc3769"/>
      <w:bookmarkStart w:id="175" w:name="_Toc5746"/>
      <w:bookmarkStart w:id="176" w:name="_Toc19539"/>
      <w:bookmarkStart w:id="177" w:name="_Toc487900350"/>
      <w:bookmarkStart w:id="178" w:name="_Toc259093670"/>
      <w:r>
        <w:rPr>
          <w:rFonts w:hint="eastAsia"/>
          <w:b/>
          <w:color w:val="000000" w:themeColor="text1"/>
          <w:sz w:val="24"/>
          <w:szCs w:val="24"/>
          <w14:textFill>
            <w14:solidFill>
              <w14:schemeClr w14:val="tx1"/>
            </w14:solidFill>
          </w14:textFill>
        </w:rPr>
        <w:t>2.2 技术规范</w:t>
      </w:r>
      <w:bookmarkEnd w:id="169"/>
      <w:bookmarkEnd w:id="170"/>
      <w:bookmarkEnd w:id="171"/>
      <w:bookmarkEnd w:id="172"/>
      <w:bookmarkEnd w:id="173"/>
      <w:bookmarkEnd w:id="174"/>
      <w:bookmarkEnd w:id="175"/>
      <w:bookmarkEnd w:id="176"/>
      <w:bookmarkEnd w:id="177"/>
      <w:bookmarkEnd w:id="17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spacing w:line="560" w:lineRule="exact"/>
        <w:ind w:firstLine="482" w:firstLineChars="200"/>
        <w:rPr>
          <w:b/>
          <w:color w:val="000000" w:themeColor="text1"/>
          <w:sz w:val="24"/>
          <w:szCs w:val="24"/>
          <w14:textFill>
            <w14:solidFill>
              <w14:schemeClr w14:val="tx1"/>
            </w14:solidFill>
          </w14:textFill>
        </w:rPr>
      </w:pPr>
      <w:bookmarkStart w:id="179" w:name="_Toc279701242"/>
      <w:bookmarkStart w:id="180" w:name="_Toc487900351"/>
      <w:bookmarkStart w:id="181" w:name="_Toc28918"/>
      <w:bookmarkStart w:id="182" w:name="_Toc9779"/>
      <w:bookmarkStart w:id="183" w:name="_Toc4133"/>
      <w:bookmarkStart w:id="184" w:name="_Toc9161"/>
      <w:bookmarkStart w:id="185" w:name="_Toc27945"/>
      <w:bookmarkStart w:id="186" w:name="_Toc12412"/>
      <w:bookmarkStart w:id="187" w:name="_Toc13673"/>
      <w:bookmarkStart w:id="188" w:name="_Toc259093671"/>
      <w:r>
        <w:rPr>
          <w:rFonts w:hint="eastAsia"/>
          <w:b/>
          <w:color w:val="000000" w:themeColor="text1"/>
          <w:sz w:val="24"/>
          <w:szCs w:val="24"/>
          <w14:textFill>
            <w14:solidFill>
              <w14:schemeClr w14:val="tx1"/>
            </w14:solidFill>
          </w14:textFill>
        </w:rPr>
        <w:t>2.3 知识产权</w:t>
      </w:r>
      <w:bookmarkEnd w:id="179"/>
      <w:bookmarkEnd w:id="180"/>
      <w:bookmarkEnd w:id="181"/>
      <w:bookmarkEnd w:id="182"/>
      <w:bookmarkEnd w:id="183"/>
      <w:bookmarkEnd w:id="184"/>
      <w:bookmarkEnd w:id="185"/>
      <w:bookmarkEnd w:id="186"/>
      <w:bookmarkEnd w:id="187"/>
      <w:bookmarkEnd w:id="18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2.3.2 合同涉及技术成果的归属和收益的分成办法的，详见</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w:t>
      </w:r>
    </w:p>
    <w:p>
      <w:pPr>
        <w:spacing w:line="560" w:lineRule="exact"/>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2.4 履约检查和问题反馈</w:t>
      </w:r>
    </w:p>
    <w:p>
      <w:pPr>
        <w:spacing w:line="560" w:lineRule="exact"/>
        <w:ind w:firstLine="480" w:firstLineChars="200"/>
        <w:rPr>
          <w:color w:val="000000" w:themeColor="text1"/>
          <w:sz w:val="24"/>
          <w:szCs w:val="24"/>
          <w14:textFill>
            <w14:solidFill>
              <w14:schemeClr w14:val="tx1"/>
            </w14:solidFill>
          </w14:textFill>
        </w:rPr>
      </w:pPr>
      <w:bookmarkStart w:id="189" w:name="_Ref467379657"/>
      <w:r>
        <w:rPr>
          <w:rFonts w:hint="eastAsia"/>
          <w:color w:val="000000" w:themeColor="text1"/>
          <w:sz w:val="24"/>
          <w:szCs w:val="24"/>
          <w14:textFill>
            <w14:solidFill>
              <w14:schemeClr w14:val="tx1"/>
            </w14:solidFill>
          </w14:textFill>
        </w:rPr>
        <w:t>2.4.1</w:t>
      </w:r>
      <w:bookmarkEnd w:id="189"/>
      <w:bookmarkStart w:id="190" w:name="_Toc186431854"/>
      <w:bookmarkStart w:id="191" w:name="_Ref467379807"/>
      <w:bookmarkStart w:id="192" w:name="_Toc279701247"/>
      <w:bookmarkStart w:id="193" w:name="_Toc487900357"/>
      <w:bookmarkStart w:id="194" w:name="_Toc259093676"/>
      <w:bookmarkStart w:id="195" w:name="_Ref467379793"/>
      <w:r>
        <w:rPr>
          <w:rFonts w:hint="eastAsia"/>
          <w:color w:val="000000" w:themeColor="text1"/>
          <w:sz w:val="24"/>
          <w:szCs w:val="24"/>
          <w14:textFill>
            <w14:solidFill>
              <w14:schemeClr w14:val="tx1"/>
            </w14:solidFill>
          </w14:textFill>
        </w:rPr>
        <w:t>甲方有权在其认为必要时，对乙方是否能够按照合同约定提供服务进行履约检查，以确保乙方所提供的服务能够依约满足甲方之项目需求，但不得因履约检查妨碍乙方的正常工作，乙方应予积极配合；</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2.4.2 合同履行期间，甲方有权将履行过程中出现的问题反馈给乙方，双方当事人应以书面形式约定需要完善和改进的内容</w:t>
      </w:r>
      <w:bookmarkEnd w:id="190"/>
      <w:bookmarkStart w:id="196" w:name="_Toc186431855"/>
      <w:r>
        <w:rPr>
          <w:rFonts w:hint="eastAsia"/>
          <w:color w:val="000000" w:themeColor="text1"/>
          <w:sz w:val="24"/>
          <w:szCs w:val="24"/>
          <w14:textFill>
            <w14:solidFill>
              <w14:schemeClr w14:val="tx1"/>
            </w14:solidFill>
          </w14:textFill>
        </w:rPr>
        <w:t>。</w:t>
      </w:r>
    </w:p>
    <w:bookmarkEnd w:id="196"/>
    <w:p>
      <w:pPr>
        <w:spacing w:line="560" w:lineRule="exact"/>
        <w:ind w:firstLine="482" w:firstLineChars="200"/>
        <w:rPr>
          <w:b/>
          <w:color w:val="000000" w:themeColor="text1"/>
          <w:sz w:val="24"/>
          <w:szCs w:val="24"/>
          <w14:textFill>
            <w14:solidFill>
              <w14:schemeClr w14:val="tx1"/>
            </w14:solidFill>
          </w14:textFill>
        </w:rPr>
      </w:pPr>
      <w:bookmarkStart w:id="197" w:name="_Toc22011"/>
      <w:bookmarkStart w:id="198" w:name="_Toc19359"/>
      <w:bookmarkStart w:id="199" w:name="_Toc32670"/>
      <w:bookmarkStart w:id="200" w:name="_Toc1314"/>
      <w:bookmarkStart w:id="201" w:name="_Toc31233"/>
      <w:bookmarkStart w:id="202" w:name="_Toc15447"/>
      <w:bookmarkStart w:id="203" w:name="_Toc26555"/>
      <w:r>
        <w:rPr>
          <w:rFonts w:hint="eastAsia"/>
          <w:b/>
          <w:color w:val="000000" w:themeColor="text1"/>
          <w:sz w:val="24"/>
          <w:szCs w:val="24"/>
          <w14:textFill>
            <w14:solidFill>
              <w14:schemeClr w14:val="tx1"/>
            </w14:solidFill>
          </w14:textFill>
        </w:rPr>
        <w:t>2.5 结算方式和付款条件</w:t>
      </w:r>
      <w:bookmarkEnd w:id="191"/>
      <w:bookmarkEnd w:id="192"/>
      <w:bookmarkEnd w:id="193"/>
      <w:bookmarkEnd w:id="194"/>
      <w:bookmarkEnd w:id="195"/>
      <w:bookmarkEnd w:id="197"/>
      <w:bookmarkEnd w:id="198"/>
      <w:bookmarkEnd w:id="199"/>
      <w:bookmarkEnd w:id="200"/>
      <w:bookmarkEnd w:id="201"/>
      <w:bookmarkEnd w:id="202"/>
      <w:bookmarkEnd w:id="203"/>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详见</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w:t>
      </w:r>
    </w:p>
    <w:p>
      <w:pPr>
        <w:spacing w:line="560" w:lineRule="exact"/>
        <w:ind w:firstLine="482" w:firstLineChars="200"/>
        <w:rPr>
          <w:b/>
          <w:color w:val="000000" w:themeColor="text1"/>
          <w:sz w:val="24"/>
          <w:szCs w:val="24"/>
          <w14:textFill>
            <w14:solidFill>
              <w14:schemeClr w14:val="tx1"/>
            </w14:solidFill>
          </w14:textFill>
        </w:rPr>
      </w:pPr>
      <w:bookmarkStart w:id="204" w:name="_Toc279701248"/>
      <w:bookmarkStart w:id="205" w:name="_Toc259093677"/>
      <w:bookmarkStart w:id="206" w:name="_Toc487900358"/>
      <w:bookmarkStart w:id="207" w:name="_Ref467379863"/>
      <w:bookmarkStart w:id="208" w:name="_Ref467379852"/>
      <w:bookmarkStart w:id="209" w:name="_Ref467379923"/>
      <w:bookmarkStart w:id="210" w:name="_Toc16163"/>
      <w:bookmarkStart w:id="211" w:name="_Toc4787"/>
      <w:bookmarkStart w:id="212" w:name="_Toc13154"/>
      <w:bookmarkStart w:id="213" w:name="_Toc18990"/>
      <w:bookmarkStart w:id="214" w:name="_Toc13467"/>
      <w:bookmarkStart w:id="215" w:name="_Toc32682"/>
      <w:r>
        <w:rPr>
          <w:rFonts w:hint="eastAsia"/>
          <w:b/>
          <w:color w:val="000000" w:themeColor="text1"/>
          <w:sz w:val="24"/>
          <w:szCs w:val="24"/>
          <w14:textFill>
            <w14:solidFill>
              <w14:schemeClr w14:val="tx1"/>
            </w14:solidFill>
          </w14:textFill>
        </w:rPr>
        <w:t>2.6 技术资料</w:t>
      </w:r>
      <w:bookmarkEnd w:id="204"/>
      <w:bookmarkEnd w:id="205"/>
      <w:bookmarkEnd w:id="206"/>
      <w:bookmarkEnd w:id="207"/>
      <w:bookmarkEnd w:id="208"/>
      <w:bookmarkEnd w:id="209"/>
      <w:r>
        <w:rPr>
          <w:rFonts w:hint="eastAsia"/>
          <w:b/>
          <w:color w:val="000000" w:themeColor="text1"/>
          <w:sz w:val="24"/>
          <w:szCs w:val="24"/>
          <w14:textFill>
            <w14:solidFill>
              <w14:schemeClr w14:val="tx1"/>
            </w14:solidFill>
          </w14:textFill>
        </w:rPr>
        <w:t>和保密义务</w:t>
      </w:r>
      <w:bookmarkEnd w:id="210"/>
      <w:bookmarkEnd w:id="211"/>
      <w:bookmarkEnd w:id="212"/>
      <w:bookmarkEnd w:id="213"/>
      <w:bookmarkEnd w:id="214"/>
      <w:bookmarkEnd w:id="215"/>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2.6.1 乙方有权依据合同约定和项目需要，向甲方了解有关情况，调阅有关资料等，甲方应予积极配合；</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2.6.2 乙方有义务妥善保管和保护由甲方提供的前款信息和资料等；</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2" w:firstLineChars="200"/>
        <w:rPr>
          <w:b/>
          <w:color w:val="000000" w:themeColor="text1"/>
          <w:sz w:val="24"/>
          <w:szCs w:val="24"/>
          <w14:textFill>
            <w14:solidFill>
              <w14:schemeClr w14:val="tx1"/>
            </w14:solidFill>
          </w14:textFill>
        </w:rPr>
      </w:pPr>
      <w:bookmarkStart w:id="216" w:name="_Toc11283"/>
      <w:bookmarkStart w:id="217" w:name="_Toc19069"/>
      <w:bookmarkStart w:id="218" w:name="_Toc1447"/>
      <w:bookmarkStart w:id="219" w:name="_Toc279701252"/>
      <w:bookmarkStart w:id="220" w:name="_Toc259093681"/>
      <w:bookmarkStart w:id="221" w:name="_Toc487900362"/>
      <w:r>
        <w:rPr>
          <w:rFonts w:hint="eastAsia"/>
          <w:b/>
          <w:color w:val="000000" w:themeColor="text1"/>
          <w:sz w:val="24"/>
          <w:szCs w:val="24"/>
          <w14:textFill>
            <w14:solidFill>
              <w14:schemeClr w14:val="tx1"/>
            </w14:solidFill>
          </w14:textFill>
        </w:rPr>
        <w:t>2.7 质量保证</w:t>
      </w:r>
      <w:bookmarkEnd w:id="216"/>
      <w:bookmarkEnd w:id="217"/>
      <w:bookmarkEnd w:id="21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2.7.1 乙方应建立和完善履行合同的内部质量保证体系，并提供相关内部规章制度给甲方，以便甲方进行监督检查；</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2.7.2 乙方应保证履行合同的人员数量和素质、软件和硬件设备的配置、场地、环境和设施等满足全面履行合同的要求，并应接受甲方的监督检查。</w:t>
      </w:r>
    </w:p>
    <w:p>
      <w:pPr>
        <w:spacing w:line="560" w:lineRule="exact"/>
        <w:ind w:firstLine="482" w:firstLineChars="200"/>
        <w:rPr>
          <w:b/>
          <w:color w:val="000000" w:themeColor="text1"/>
          <w:sz w:val="24"/>
          <w:szCs w:val="24"/>
          <w14:textFill>
            <w14:solidFill>
              <w14:schemeClr w14:val="tx1"/>
            </w14:solidFill>
          </w14:textFill>
        </w:rPr>
      </w:pPr>
      <w:bookmarkStart w:id="222" w:name="_Toc22267"/>
      <w:bookmarkStart w:id="223" w:name="_Toc5670"/>
      <w:bookmarkStart w:id="224" w:name="_Toc709"/>
      <w:r>
        <w:rPr>
          <w:rFonts w:hint="eastAsia"/>
          <w:b/>
          <w:color w:val="000000" w:themeColor="text1"/>
          <w:sz w:val="24"/>
          <w:szCs w:val="24"/>
          <w14:textFill>
            <w14:solidFill>
              <w14:schemeClr w14:val="tx1"/>
            </w14:solidFill>
          </w14:textFill>
        </w:rPr>
        <w:t>2.8 延迟</w:t>
      </w:r>
      <w:bookmarkEnd w:id="219"/>
      <w:bookmarkEnd w:id="220"/>
      <w:bookmarkEnd w:id="221"/>
      <w:r>
        <w:rPr>
          <w:rFonts w:hint="eastAsia"/>
          <w:b/>
          <w:color w:val="000000" w:themeColor="text1"/>
          <w:sz w:val="24"/>
          <w:szCs w:val="24"/>
          <w14:textFill>
            <w14:solidFill>
              <w14:schemeClr w14:val="tx1"/>
            </w14:solidFill>
          </w14:textFill>
        </w:rPr>
        <w:t>履行</w:t>
      </w:r>
      <w:bookmarkEnd w:id="222"/>
      <w:bookmarkEnd w:id="223"/>
      <w:bookmarkEnd w:id="224"/>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spacing w:line="560" w:lineRule="exact"/>
        <w:ind w:firstLine="482" w:firstLineChars="200"/>
        <w:rPr>
          <w:b/>
          <w:color w:val="000000" w:themeColor="text1"/>
          <w:sz w:val="24"/>
          <w:szCs w:val="24"/>
          <w14:textFill>
            <w14:solidFill>
              <w14:schemeClr w14:val="tx1"/>
            </w14:solidFill>
          </w14:textFill>
        </w:rPr>
      </w:pPr>
      <w:bookmarkStart w:id="225" w:name="_Toc15837"/>
      <w:bookmarkStart w:id="226" w:name="_Toc6"/>
      <w:bookmarkStart w:id="227" w:name="_Toc10611"/>
      <w:bookmarkStart w:id="228" w:name="_Toc279701254"/>
      <w:bookmarkStart w:id="229" w:name="_Toc259093683"/>
      <w:bookmarkStart w:id="230" w:name="_Toc487900364"/>
      <w:bookmarkStart w:id="231" w:name="_Ref467378121"/>
      <w:r>
        <w:rPr>
          <w:rFonts w:hint="eastAsia"/>
          <w:b/>
          <w:color w:val="000000" w:themeColor="text1"/>
          <w:sz w:val="24"/>
          <w:szCs w:val="24"/>
          <w14:textFill>
            <w14:solidFill>
              <w14:schemeClr w14:val="tx1"/>
            </w14:solidFill>
          </w14:textFill>
        </w:rPr>
        <w:t>2.9 合同变更</w:t>
      </w:r>
      <w:bookmarkEnd w:id="225"/>
      <w:bookmarkEnd w:id="226"/>
      <w:bookmarkEnd w:id="227"/>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2.9.1 双方当事人协商一致，可以签订书面补充合同的形式变更合同，但不得违背采购文件确定的事项，且如果系追加与合同标的相同的服务的，那么所有补充合同的采购金额不得超过原合同价的10%；</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2.9.2 合同继续履行将损害国家利益和社会公共利益的，双方当事人应当以书面形式变更合同。有过错的一方应当承担赔偿责任，双方当事人都有过错的，各自承担相应的责任。</w:t>
      </w:r>
      <w:bookmarkStart w:id="232" w:name="_Toc487900369"/>
      <w:bookmarkStart w:id="233" w:name="_Toc279701259"/>
      <w:bookmarkStart w:id="234" w:name="_Toc259093688"/>
    </w:p>
    <w:p>
      <w:pPr>
        <w:spacing w:line="560" w:lineRule="exact"/>
        <w:ind w:firstLine="482" w:firstLineChars="200"/>
        <w:rPr>
          <w:b/>
          <w:color w:val="000000" w:themeColor="text1"/>
          <w:sz w:val="24"/>
          <w:szCs w:val="24"/>
          <w14:textFill>
            <w14:solidFill>
              <w14:schemeClr w14:val="tx1"/>
            </w14:solidFill>
          </w14:textFill>
        </w:rPr>
      </w:pPr>
      <w:bookmarkStart w:id="235" w:name="_Toc10663"/>
      <w:bookmarkStart w:id="236" w:name="_Toc26689"/>
      <w:bookmarkStart w:id="237" w:name="_Toc5676"/>
      <w:bookmarkStart w:id="238" w:name="_Toc10767"/>
      <w:bookmarkStart w:id="239" w:name="_Toc42"/>
      <w:bookmarkStart w:id="240" w:name="_Toc23368"/>
      <w:bookmarkStart w:id="241" w:name="_Toc21830"/>
      <w:r>
        <w:rPr>
          <w:rFonts w:hint="eastAsia"/>
          <w:b/>
          <w:color w:val="000000" w:themeColor="text1"/>
          <w:sz w:val="24"/>
          <w:szCs w:val="24"/>
          <w14:textFill>
            <w14:solidFill>
              <w14:schemeClr w14:val="tx1"/>
            </w14:solidFill>
          </w14:textFill>
        </w:rPr>
        <w:t>2.10 合同转让</w:t>
      </w:r>
      <w:bookmarkEnd w:id="232"/>
      <w:bookmarkEnd w:id="233"/>
      <w:bookmarkEnd w:id="234"/>
      <w:r>
        <w:rPr>
          <w:rFonts w:hint="eastAsia"/>
          <w:b/>
          <w:color w:val="000000" w:themeColor="text1"/>
          <w:sz w:val="24"/>
          <w:szCs w:val="24"/>
          <w14:textFill>
            <w14:solidFill>
              <w14:schemeClr w14:val="tx1"/>
            </w14:solidFill>
          </w14:textFill>
        </w:rPr>
        <w:t>和分包</w:t>
      </w:r>
      <w:bookmarkEnd w:id="235"/>
      <w:bookmarkEnd w:id="236"/>
      <w:bookmarkEnd w:id="237"/>
      <w:bookmarkEnd w:id="238"/>
      <w:bookmarkEnd w:id="239"/>
      <w:bookmarkEnd w:id="240"/>
      <w:bookmarkEnd w:id="241"/>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560" w:lineRule="exact"/>
        <w:ind w:firstLine="482" w:firstLineChars="200"/>
        <w:rPr>
          <w:b/>
          <w:color w:val="000000" w:themeColor="text1"/>
          <w:sz w:val="24"/>
          <w:szCs w:val="24"/>
          <w14:textFill>
            <w14:solidFill>
              <w14:schemeClr w14:val="tx1"/>
            </w14:solidFill>
          </w14:textFill>
        </w:rPr>
      </w:pPr>
      <w:bookmarkStart w:id="242" w:name="_Toc26633"/>
      <w:bookmarkStart w:id="243" w:name="_Toc14371"/>
      <w:bookmarkStart w:id="244" w:name="_Toc5413"/>
      <w:bookmarkStart w:id="245" w:name="_Toc32494"/>
      <w:bookmarkStart w:id="246" w:name="_Toc25571"/>
      <w:bookmarkStart w:id="247" w:name="_Toc19886"/>
      <w:bookmarkStart w:id="248" w:name="_Toc4720"/>
      <w:r>
        <w:rPr>
          <w:rFonts w:hint="eastAsia"/>
          <w:b/>
          <w:color w:val="000000" w:themeColor="text1"/>
          <w:sz w:val="24"/>
          <w:szCs w:val="24"/>
          <w14:textFill>
            <w14:solidFill>
              <w14:schemeClr w14:val="tx1"/>
            </w14:solidFill>
          </w14:textFill>
        </w:rPr>
        <w:t>2.11 不可抗力</w:t>
      </w:r>
      <w:bookmarkEnd w:id="242"/>
      <w:bookmarkEnd w:id="243"/>
      <w:bookmarkEnd w:id="244"/>
      <w:bookmarkEnd w:id="245"/>
      <w:bookmarkEnd w:id="246"/>
      <w:bookmarkEnd w:id="247"/>
      <w:bookmarkEnd w:id="24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2.11.1如果任何一方遭遇法律规定的不可抗力，致使合同履行受阻时，履行合同的期限应予延长，延长的期限应相当于不可抗力所影响的时间；</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2.11.2 因不可抗力致使不能实现合同目的的，当事人可以解除合同；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2.11.3 因不可抗力致使合同有变更必要的，双方当事人应在</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约定时间内以书面形式变更合同；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2.11.4受不可抗力影响的一方在不可抗力发生后，应在</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约定时间内以书面形式通知对方当事人，并在</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约定时间内，将有关部门出具的证明文件送达对方当事人。</w:t>
      </w:r>
    </w:p>
    <w:p>
      <w:pPr>
        <w:spacing w:line="560" w:lineRule="exact"/>
        <w:ind w:firstLine="482" w:firstLineChars="200"/>
        <w:rPr>
          <w:b/>
          <w:color w:val="000000" w:themeColor="text1"/>
          <w:sz w:val="24"/>
          <w:szCs w:val="24"/>
          <w14:textFill>
            <w14:solidFill>
              <w14:schemeClr w14:val="tx1"/>
            </w14:solidFill>
          </w14:textFill>
        </w:rPr>
      </w:pPr>
      <w:bookmarkStart w:id="249" w:name="_Toc23854"/>
      <w:bookmarkStart w:id="250" w:name="_Toc259093684"/>
      <w:bookmarkStart w:id="251" w:name="_Toc14115"/>
      <w:bookmarkStart w:id="252" w:name="_Toc3638"/>
      <w:bookmarkStart w:id="253" w:name="_Toc279701255"/>
      <w:bookmarkStart w:id="254" w:name="_Toc487900365"/>
      <w:bookmarkStart w:id="255" w:name="_Toc24465"/>
      <w:bookmarkStart w:id="256" w:name="_Toc30656"/>
      <w:bookmarkStart w:id="257" w:name="_Toc25783"/>
      <w:bookmarkStart w:id="258" w:name="_Toc3659"/>
      <w:r>
        <w:rPr>
          <w:rFonts w:hint="eastAsia"/>
          <w:b/>
          <w:color w:val="000000" w:themeColor="text1"/>
          <w:sz w:val="24"/>
          <w:szCs w:val="24"/>
          <w14:textFill>
            <w14:solidFill>
              <w14:schemeClr w14:val="tx1"/>
            </w14:solidFill>
          </w14:textFill>
        </w:rPr>
        <w:t>2.12 税费</w:t>
      </w:r>
      <w:bookmarkEnd w:id="249"/>
      <w:bookmarkEnd w:id="250"/>
      <w:bookmarkEnd w:id="251"/>
      <w:bookmarkEnd w:id="252"/>
      <w:bookmarkEnd w:id="253"/>
      <w:bookmarkEnd w:id="254"/>
      <w:bookmarkEnd w:id="255"/>
      <w:bookmarkEnd w:id="256"/>
      <w:bookmarkEnd w:id="257"/>
      <w:bookmarkEnd w:id="25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与合同有关的一切税费，均按照中华人民共和国法律的相关规定缴纳。</w:t>
      </w:r>
    </w:p>
    <w:p>
      <w:pPr>
        <w:spacing w:line="560" w:lineRule="exact"/>
        <w:ind w:firstLine="482" w:firstLineChars="200"/>
        <w:rPr>
          <w:b/>
          <w:color w:val="000000" w:themeColor="text1"/>
          <w:sz w:val="24"/>
          <w:szCs w:val="24"/>
          <w14:textFill>
            <w14:solidFill>
              <w14:schemeClr w14:val="tx1"/>
            </w14:solidFill>
          </w14:textFill>
        </w:rPr>
      </w:pPr>
      <w:bookmarkStart w:id="259" w:name="_Toc23998"/>
      <w:bookmarkStart w:id="260" w:name="_Toc30105"/>
      <w:bookmarkStart w:id="261" w:name="_Toc14814"/>
      <w:bookmarkStart w:id="262" w:name="_Toc279701258"/>
      <w:bookmarkStart w:id="263" w:name="_Toc487900368"/>
      <w:bookmarkStart w:id="264" w:name="_Toc25525"/>
      <w:bookmarkStart w:id="265" w:name="_Toc7315"/>
      <w:bookmarkStart w:id="266" w:name="_Toc26883"/>
      <w:bookmarkStart w:id="267" w:name="_Toc259093687"/>
      <w:bookmarkStart w:id="268" w:name="_Toc1546"/>
      <w:r>
        <w:rPr>
          <w:rFonts w:hint="eastAsia"/>
          <w:b/>
          <w:color w:val="000000" w:themeColor="text1"/>
          <w:sz w:val="24"/>
          <w:szCs w:val="24"/>
          <w14:textFill>
            <w14:solidFill>
              <w14:schemeClr w14:val="tx1"/>
            </w14:solidFill>
          </w14:textFill>
        </w:rPr>
        <w:t>2.13 乙方破产</w:t>
      </w:r>
      <w:bookmarkEnd w:id="259"/>
      <w:bookmarkEnd w:id="260"/>
      <w:bookmarkEnd w:id="261"/>
      <w:bookmarkEnd w:id="262"/>
      <w:bookmarkEnd w:id="263"/>
      <w:bookmarkEnd w:id="264"/>
      <w:bookmarkEnd w:id="265"/>
      <w:bookmarkEnd w:id="266"/>
      <w:bookmarkEnd w:id="267"/>
      <w:bookmarkEnd w:id="268"/>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firstLineChars="200"/>
        <w:rPr>
          <w:b/>
          <w:color w:val="000000" w:themeColor="text1"/>
          <w:sz w:val="24"/>
          <w:szCs w:val="24"/>
          <w14:textFill>
            <w14:solidFill>
              <w14:schemeClr w14:val="tx1"/>
            </w14:solidFill>
          </w14:textFill>
        </w:rPr>
      </w:pPr>
      <w:bookmarkStart w:id="269" w:name="_Toc23323"/>
      <w:bookmarkStart w:id="270" w:name="_Toc1123"/>
      <w:bookmarkStart w:id="271" w:name="_Toc10101"/>
      <w:bookmarkStart w:id="272" w:name="_Toc2016"/>
      <w:bookmarkStart w:id="273" w:name="_Toc5068"/>
      <w:r>
        <w:rPr>
          <w:rFonts w:hint="eastAsia"/>
          <w:b/>
          <w:color w:val="000000" w:themeColor="text1"/>
          <w:sz w:val="24"/>
          <w:szCs w:val="24"/>
          <w14:textFill>
            <w14:solidFill>
              <w14:schemeClr w14:val="tx1"/>
            </w14:solidFill>
          </w14:textFill>
        </w:rPr>
        <w:t>2.14 合同中止、终止</w:t>
      </w:r>
      <w:bookmarkEnd w:id="269"/>
      <w:bookmarkEnd w:id="270"/>
      <w:bookmarkEnd w:id="271"/>
      <w:bookmarkEnd w:id="272"/>
      <w:bookmarkEnd w:id="273"/>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2.14.1 双方当事人不得擅自中止或者终止合同；</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2.14.2合同继续履行将损害国家利益和社会公共利益的，双方当事人应当中止或者终止合同。有过错的一方应当承担赔偿责任，双方当事人都有过错的，各自承担相应的责任。</w:t>
      </w:r>
    </w:p>
    <w:p>
      <w:pPr>
        <w:spacing w:line="560" w:lineRule="exact"/>
        <w:ind w:firstLine="482" w:firstLineChars="200"/>
        <w:rPr>
          <w:b/>
          <w:color w:val="000000" w:themeColor="text1"/>
          <w:sz w:val="24"/>
          <w:szCs w:val="24"/>
          <w14:textFill>
            <w14:solidFill>
              <w14:schemeClr w14:val="tx1"/>
            </w14:solidFill>
          </w14:textFill>
        </w:rPr>
      </w:pPr>
      <w:bookmarkStart w:id="274" w:name="_Toc7756"/>
      <w:bookmarkStart w:id="275" w:name="_Toc1969"/>
      <w:bookmarkStart w:id="276" w:name="_Toc14525"/>
      <w:bookmarkStart w:id="277" w:name="_Toc17363"/>
      <w:bookmarkStart w:id="278" w:name="_Toc28625"/>
      <w:r>
        <w:rPr>
          <w:rFonts w:hint="eastAsia"/>
          <w:b/>
          <w:color w:val="000000" w:themeColor="text1"/>
          <w:sz w:val="24"/>
          <w:szCs w:val="24"/>
          <w14:textFill>
            <w14:solidFill>
              <w14:schemeClr w14:val="tx1"/>
            </w14:solidFill>
          </w14:textFill>
        </w:rPr>
        <w:t>2.15 检验和验收</w:t>
      </w:r>
      <w:bookmarkEnd w:id="274"/>
      <w:bookmarkEnd w:id="275"/>
      <w:bookmarkEnd w:id="276"/>
      <w:bookmarkEnd w:id="277"/>
      <w:bookmarkEnd w:id="278"/>
    </w:p>
    <w:p>
      <w:pPr>
        <w:tabs>
          <w:tab w:val="left" w:pos="360"/>
          <w:tab w:val="left" w:pos="540"/>
          <w:tab w:val="left" w:pos="1080"/>
        </w:tabs>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2.15.1 乙方按照</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的约定，定期提交服务报告，甲方按照</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的约定进行定期验收；</w:t>
      </w:r>
    </w:p>
    <w:p>
      <w:pPr>
        <w:tabs>
          <w:tab w:val="left" w:pos="360"/>
          <w:tab w:val="left" w:pos="540"/>
          <w:tab w:val="left" w:pos="1080"/>
        </w:tabs>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tabs>
          <w:tab w:val="left" w:pos="360"/>
          <w:tab w:val="left" w:pos="540"/>
          <w:tab w:val="left" w:pos="1080"/>
        </w:tabs>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2.15.3 检验和验收标准、程序等具体内容以及前述验收书的效力详见</w:t>
      </w:r>
      <w:r>
        <w:rPr>
          <w:rFonts w:hint="eastAsia"/>
          <w:b/>
          <w:i/>
          <w:color w:val="000000" w:themeColor="text1"/>
          <w:sz w:val="24"/>
          <w:szCs w:val="24"/>
          <w:u w:val="single"/>
          <w14:textFill>
            <w14:solidFill>
              <w14:schemeClr w14:val="tx1"/>
            </w14:solidFill>
          </w14:textFill>
        </w:rPr>
        <w:t>合同专用条款</w:t>
      </w:r>
      <w:r>
        <w:rPr>
          <w:rFonts w:hint="eastAsia"/>
          <w:i/>
          <w:color w:val="000000" w:themeColor="text1"/>
          <w:sz w:val="24"/>
          <w:szCs w:val="24"/>
          <w14:textFill>
            <w14:solidFill>
              <w14:schemeClr w14:val="tx1"/>
            </w14:solidFill>
          </w14:textFill>
        </w:rPr>
        <w:t>。</w:t>
      </w:r>
    </w:p>
    <w:bookmarkEnd w:id="228"/>
    <w:bookmarkEnd w:id="229"/>
    <w:bookmarkEnd w:id="230"/>
    <w:bookmarkEnd w:id="231"/>
    <w:p>
      <w:pPr>
        <w:spacing w:line="560" w:lineRule="exact"/>
        <w:ind w:firstLine="482" w:firstLineChars="200"/>
        <w:rPr>
          <w:b/>
          <w:color w:val="000000" w:themeColor="text1"/>
          <w:sz w:val="24"/>
          <w:szCs w:val="24"/>
          <w14:textFill>
            <w14:solidFill>
              <w14:schemeClr w14:val="tx1"/>
            </w14:solidFill>
          </w14:textFill>
        </w:rPr>
      </w:pPr>
      <w:bookmarkStart w:id="279" w:name="_Toc487900371"/>
      <w:bookmarkStart w:id="280" w:name="_Toc279701261"/>
      <w:bookmarkStart w:id="281" w:name="_Toc259093690"/>
      <w:bookmarkStart w:id="282" w:name="_Toc2372"/>
      <w:bookmarkStart w:id="283" w:name="_Toc9808"/>
      <w:bookmarkStart w:id="284" w:name="_Toc12666"/>
      <w:bookmarkStart w:id="285" w:name="_Toc31892"/>
      <w:bookmarkStart w:id="286" w:name="_Toc2308"/>
      <w:bookmarkStart w:id="287" w:name="_Toc32341"/>
      <w:bookmarkStart w:id="288" w:name="_Toc25198"/>
      <w:r>
        <w:rPr>
          <w:rFonts w:hint="eastAsia"/>
          <w:b/>
          <w:color w:val="000000" w:themeColor="text1"/>
          <w:sz w:val="24"/>
          <w:szCs w:val="24"/>
          <w14:textFill>
            <w14:solidFill>
              <w14:schemeClr w14:val="tx1"/>
            </w14:solidFill>
          </w14:textFill>
        </w:rPr>
        <w:t>2.16 通知</w:t>
      </w:r>
      <w:bookmarkEnd w:id="279"/>
      <w:bookmarkEnd w:id="280"/>
      <w:bookmarkEnd w:id="281"/>
      <w:r>
        <w:rPr>
          <w:rFonts w:hint="eastAsia"/>
          <w:b/>
          <w:color w:val="000000" w:themeColor="text1"/>
          <w:sz w:val="24"/>
          <w:szCs w:val="24"/>
          <w14:textFill>
            <w14:solidFill>
              <w14:schemeClr w14:val="tx1"/>
            </w14:solidFill>
          </w14:textFill>
        </w:rPr>
        <w:t>和送达</w:t>
      </w:r>
      <w:bookmarkEnd w:id="282"/>
      <w:bookmarkEnd w:id="283"/>
      <w:bookmarkEnd w:id="284"/>
      <w:bookmarkEnd w:id="285"/>
      <w:bookmarkEnd w:id="286"/>
      <w:bookmarkEnd w:id="287"/>
      <w:bookmarkEnd w:id="288"/>
    </w:p>
    <w:p>
      <w:pPr>
        <w:spacing w:line="560" w:lineRule="exact"/>
        <w:ind w:firstLine="480" w:firstLineChars="200"/>
        <w:rPr>
          <w:color w:val="000000" w:themeColor="text1"/>
          <w:sz w:val="24"/>
          <w:szCs w:val="24"/>
          <w14:textFill>
            <w14:solidFill>
              <w14:schemeClr w14:val="tx1"/>
            </w14:solidFill>
          </w14:textFill>
        </w:rPr>
      </w:pPr>
      <w:bookmarkStart w:id="289" w:name="_Toc7073"/>
      <w:bookmarkStart w:id="290" w:name="_Toc29220"/>
      <w:bookmarkStart w:id="291" w:name="_Toc259093691"/>
      <w:bookmarkStart w:id="292" w:name="_Toc487900372"/>
      <w:bookmarkStart w:id="293" w:name="_Toc279701262"/>
      <w:r>
        <w:rPr>
          <w:rFonts w:hint="eastAsia"/>
          <w:color w:val="000000" w:themeColor="text1"/>
          <w:sz w:val="24"/>
          <w:szCs w:val="24"/>
          <w14:textFill>
            <w14:solidFill>
              <w14:schemeClr w14:val="tx1"/>
            </w14:solidFill>
          </w14:textFill>
        </w:rPr>
        <w:t>2.16.1 任何一方因履行合同而以合同第一部分尾部所列明的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发出的所有通知、文件、材料，均视为已向对方当事人送达；任何一方变更上述送达方式或者地址的，应于</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个工作日内书面通知对方当事人，在对方当事人收到有关变更通知之前，变更前的约定送达方式或者地址仍视为有效。</w:t>
      </w:r>
      <w:bookmarkEnd w:id="289"/>
      <w:bookmarkEnd w:id="290"/>
    </w:p>
    <w:p>
      <w:pPr>
        <w:spacing w:line="560" w:lineRule="exact"/>
        <w:ind w:firstLine="480" w:firstLineChars="200"/>
        <w:rPr>
          <w:color w:val="000000" w:themeColor="text1"/>
          <w:sz w:val="24"/>
          <w:szCs w:val="24"/>
          <w14:textFill>
            <w14:solidFill>
              <w14:schemeClr w14:val="tx1"/>
            </w14:solidFill>
          </w14:textFill>
        </w:rPr>
      </w:pPr>
      <w:bookmarkStart w:id="294" w:name="_Toc27674"/>
      <w:bookmarkStart w:id="295" w:name="_Toc18401"/>
      <w:r>
        <w:rPr>
          <w:rFonts w:hint="eastAsia"/>
          <w:color w:val="000000" w:themeColor="text1"/>
          <w:sz w:val="24"/>
          <w:szCs w:val="24"/>
          <w14:textFill>
            <w14:solidFill>
              <w14:schemeClr w14:val="tx1"/>
            </w14:solidFill>
          </w14:textFill>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4"/>
      <w:bookmarkEnd w:id="295"/>
    </w:p>
    <w:bookmarkEnd w:id="291"/>
    <w:bookmarkEnd w:id="292"/>
    <w:bookmarkEnd w:id="293"/>
    <w:p>
      <w:pPr>
        <w:spacing w:line="560" w:lineRule="exact"/>
        <w:ind w:firstLine="482" w:firstLineChars="200"/>
        <w:rPr>
          <w:b/>
          <w:color w:val="000000" w:themeColor="text1"/>
          <w:sz w:val="24"/>
          <w:szCs w:val="24"/>
          <w14:textFill>
            <w14:solidFill>
              <w14:schemeClr w14:val="tx1"/>
            </w14:solidFill>
          </w14:textFill>
        </w:rPr>
      </w:pPr>
      <w:bookmarkStart w:id="296" w:name="_Toc259093692"/>
      <w:bookmarkStart w:id="297" w:name="_Toc487900373"/>
      <w:bookmarkStart w:id="298" w:name="_Toc5058"/>
      <w:bookmarkStart w:id="299" w:name="_Toc14232"/>
      <w:bookmarkStart w:id="300" w:name="_Toc5063"/>
      <w:bookmarkStart w:id="301" w:name="_Toc28906"/>
      <w:bookmarkStart w:id="302" w:name="_Toc12254"/>
      <w:bookmarkStart w:id="303" w:name="_Toc20808"/>
      <w:bookmarkStart w:id="304" w:name="_Toc279701263"/>
      <w:r>
        <w:rPr>
          <w:rFonts w:hint="eastAsia"/>
          <w:b/>
          <w:color w:val="000000" w:themeColor="text1"/>
          <w:sz w:val="24"/>
          <w:szCs w:val="24"/>
          <w14:textFill>
            <w14:solidFill>
              <w14:schemeClr w14:val="tx1"/>
            </w14:solidFill>
          </w14:textFill>
        </w:rPr>
        <w:t>2.17 合同使用的文字和适用的法律</w:t>
      </w:r>
      <w:bookmarkEnd w:id="296"/>
      <w:bookmarkEnd w:id="297"/>
      <w:bookmarkEnd w:id="298"/>
      <w:bookmarkEnd w:id="299"/>
      <w:bookmarkEnd w:id="300"/>
      <w:bookmarkEnd w:id="301"/>
      <w:bookmarkEnd w:id="302"/>
      <w:bookmarkEnd w:id="303"/>
      <w:bookmarkEnd w:id="304"/>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2.17.1 合同使用汉语书就、变更和解释；</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2.17.2 合同适用中华人民共和国法律。</w:t>
      </w:r>
    </w:p>
    <w:p>
      <w:pPr>
        <w:spacing w:line="560" w:lineRule="exact"/>
        <w:ind w:firstLine="482" w:firstLineChars="200"/>
        <w:rPr>
          <w:b/>
          <w:color w:val="000000" w:themeColor="text1"/>
          <w:sz w:val="24"/>
          <w:szCs w:val="24"/>
          <w14:textFill>
            <w14:solidFill>
              <w14:schemeClr w14:val="tx1"/>
            </w14:solidFill>
          </w14:textFill>
        </w:rPr>
      </w:pPr>
      <w:bookmarkStart w:id="305" w:name="_Toc259093693"/>
      <w:bookmarkStart w:id="306" w:name="_Toc279701264"/>
      <w:bookmarkStart w:id="307" w:name="_Toc27403"/>
      <w:bookmarkStart w:id="308" w:name="_Toc27127"/>
      <w:bookmarkStart w:id="309" w:name="_Toc30096"/>
      <w:bookmarkStart w:id="310" w:name="_Toc22266"/>
      <w:bookmarkStart w:id="311" w:name="_Toc1493"/>
      <w:bookmarkStart w:id="312" w:name="_Toc1492"/>
      <w:bookmarkStart w:id="313" w:name="_Toc22146"/>
      <w:bookmarkStart w:id="314" w:name="_Toc487900374"/>
      <w:r>
        <w:rPr>
          <w:rFonts w:hint="eastAsia"/>
          <w:b/>
          <w:color w:val="000000" w:themeColor="text1"/>
          <w:sz w:val="24"/>
          <w:szCs w:val="24"/>
          <w14:textFill>
            <w14:solidFill>
              <w14:schemeClr w14:val="tx1"/>
            </w14:solidFill>
          </w14:textFill>
        </w:rPr>
        <w:t>2.18 履约保证金</w:t>
      </w:r>
      <w:bookmarkEnd w:id="305"/>
      <w:bookmarkEnd w:id="306"/>
      <w:bookmarkEnd w:id="307"/>
      <w:bookmarkEnd w:id="308"/>
      <w:bookmarkEnd w:id="309"/>
      <w:bookmarkEnd w:id="310"/>
      <w:bookmarkEnd w:id="311"/>
      <w:bookmarkEnd w:id="312"/>
      <w:bookmarkEnd w:id="313"/>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2.18.1 采购文件要求乙方提交履约保证金的，乙方应按</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约定的方式，以支票、汇票、本票或者金融机构、担保机构出具的保函等非现金形式，提交不超过合同价10%的履约保证金；</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2.18.2 履约保证金在</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约定期间内不予退还或者应完全有效，前述约定期间届满之日起</w:t>
      </w:r>
      <w:r>
        <w:rPr>
          <w:rFonts w:hint="eastAsia"/>
          <w:color w:val="000000" w:themeColor="text1"/>
          <w:sz w:val="24"/>
          <w:szCs w:val="24"/>
          <w:u w:val="single"/>
          <w14:textFill>
            <w14:solidFill>
              <w14:schemeClr w14:val="tx1"/>
            </w14:solidFill>
          </w14:textFill>
        </w:rPr>
        <w:t xml:space="preserve">  2  </w:t>
      </w:r>
      <w:r>
        <w:rPr>
          <w:rFonts w:hint="eastAsia"/>
          <w:color w:val="000000" w:themeColor="text1"/>
          <w:sz w:val="24"/>
          <w:szCs w:val="24"/>
          <w14:textFill>
            <w14:solidFill>
              <w14:schemeClr w14:val="tx1"/>
            </w14:solidFill>
          </w14:textFill>
        </w:rPr>
        <w:t>个工作日内，甲方应将履约保证金退还乙方；</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2.18.3 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314"/>
    <w:p>
      <w:pPr>
        <w:spacing w:line="560" w:lineRule="exact"/>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2.19 合同份数</w:t>
      </w:r>
    </w:p>
    <w:p>
      <w:pPr>
        <w:spacing w:line="5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合同份数按</w:t>
      </w:r>
      <w:r>
        <w:rPr>
          <w:rFonts w:hint="eastAsia"/>
          <w:b/>
          <w:i/>
          <w:color w:val="000000" w:themeColor="text1"/>
          <w:sz w:val="24"/>
          <w:szCs w:val="24"/>
          <w:u w:val="single"/>
          <w14:textFill>
            <w14:solidFill>
              <w14:schemeClr w14:val="tx1"/>
            </w14:solidFill>
          </w14:textFill>
        </w:rPr>
        <w:t>合同专用条款</w:t>
      </w:r>
      <w:r>
        <w:rPr>
          <w:rFonts w:hint="eastAsia"/>
          <w:color w:val="000000" w:themeColor="text1"/>
          <w:sz w:val="24"/>
          <w:szCs w:val="24"/>
          <w14:textFill>
            <w14:solidFill>
              <w14:schemeClr w14:val="tx1"/>
            </w14:solidFill>
          </w14:textFill>
        </w:rPr>
        <w:t>规定，每份均具有同等法律效力。</w:t>
      </w:r>
    </w:p>
    <w:p>
      <w:pPr>
        <w:pStyle w:val="50"/>
        <w:spacing w:line="560" w:lineRule="exact"/>
        <w:ind w:firstLine="0"/>
        <w:jc w:val="center"/>
        <w:rPr>
          <w:rFonts w:hAnsi="宋体"/>
          <w:b/>
          <w:color w:val="000000" w:themeColor="text1"/>
          <w:szCs w:val="24"/>
          <w14:textFill>
            <w14:solidFill>
              <w14:schemeClr w14:val="tx1"/>
            </w14:solidFill>
          </w14:textFill>
        </w:rPr>
      </w:pPr>
      <w:r>
        <w:rPr>
          <w:rFonts w:ascii="楷体" w:hAnsi="楷体" w:eastAsia="楷体"/>
          <w:color w:val="000000" w:themeColor="text1"/>
          <w:szCs w:val="24"/>
          <w14:textFill>
            <w14:solidFill>
              <w14:schemeClr w14:val="tx1"/>
            </w14:solidFill>
          </w14:textFill>
        </w:rPr>
        <w:br w:type="page"/>
      </w:r>
      <w:bookmarkStart w:id="315" w:name="_Toc331685784"/>
      <w:r>
        <w:rPr>
          <w:rFonts w:hint="eastAsia" w:hAnsi="宋体"/>
          <w:b/>
          <w:color w:val="000000" w:themeColor="text1"/>
          <w:szCs w:val="24"/>
          <w14:textFill>
            <w14:solidFill>
              <w14:schemeClr w14:val="tx1"/>
            </w14:solidFill>
          </w14:textFill>
        </w:rPr>
        <w:t>第三部分  合同专用条款</w:t>
      </w:r>
      <w:bookmarkEnd w:id="315"/>
    </w:p>
    <w:p>
      <w:pPr>
        <w:spacing w:line="5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1"/>
        <w:gridCol w:w="763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801" w:type="dxa"/>
            <w:tcBorders>
              <w:left w:val="single" w:color="auto" w:sz="4" w:space="0"/>
            </w:tcBorders>
            <w:vAlign w:val="center"/>
          </w:tcPr>
          <w:p>
            <w:pPr>
              <w:spacing w:line="560" w:lineRule="exact"/>
              <w:jc w:val="center"/>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t>条款号</w:t>
            </w:r>
          </w:p>
        </w:tc>
        <w:tc>
          <w:tcPr>
            <w:tcW w:w="7633" w:type="dxa"/>
            <w:vAlign w:val="center"/>
          </w:tcPr>
          <w:p>
            <w:pPr>
              <w:spacing w:line="560" w:lineRule="exact"/>
              <w:jc w:val="center"/>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tcBorders>
              <w:top w:val="single" w:color="auto" w:sz="6" w:space="0"/>
              <w:left w:val="single" w:color="auto" w:sz="6" w:space="0"/>
              <w:bottom w:val="single" w:color="auto" w:sz="6" w:space="0"/>
              <w:right w:val="single" w:color="auto" w:sz="6" w:space="0"/>
            </w:tcBorders>
            <w:vAlign w:val="center"/>
          </w:tcPr>
          <w:p>
            <w:pPr>
              <w:spacing w:line="560" w:lineRule="exact"/>
              <w:rPr>
                <w:rFonts w:ascii="楷体" w:hAnsi="楷体" w:eastAsia="楷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pPr>
              <w:spacing w:line="560" w:lineRule="exact"/>
              <w:rPr>
                <w:rFonts w:ascii="楷体" w:hAnsi="楷体" w:eastAsia="楷体"/>
                <w:color w:val="000000" w:themeColor="text1"/>
                <w:sz w:val="24"/>
                <w14:textFill>
                  <w14:solidFill>
                    <w14:schemeClr w14:val="tx1"/>
                  </w14:solidFill>
                </w14:textFill>
              </w:rPr>
            </w:pPr>
          </w:p>
        </w:tc>
        <w:tc>
          <w:tcPr>
            <w:tcW w:w="7633" w:type="dxa"/>
            <w:tcBorders>
              <w:top w:val="single" w:color="auto" w:sz="6" w:space="0"/>
              <w:left w:val="single" w:color="auto" w:sz="6" w:space="0"/>
              <w:bottom w:val="single" w:color="auto" w:sz="6" w:space="0"/>
              <w:right w:val="single" w:color="auto" w:sz="6" w:space="0"/>
            </w:tcBorders>
            <w:vAlign w:val="center"/>
          </w:tcPr>
          <w:p>
            <w:pPr>
              <w:spacing w:line="560" w:lineRule="exact"/>
              <w:rPr>
                <w:rFonts w:ascii="楷体" w:hAnsi="楷体" w:eastAsia="楷体"/>
                <w:color w:val="000000" w:themeColor="text1"/>
                <w:sz w:val="24"/>
                <w14:textFill>
                  <w14:solidFill>
                    <w14:schemeClr w14:val="tx1"/>
                  </w14:solidFill>
                </w14:textFill>
              </w:rPr>
            </w:pPr>
          </w:p>
        </w:tc>
      </w:tr>
    </w:tbl>
    <w:p>
      <w:pPr>
        <w:rPr>
          <w:color w:val="000000" w:themeColor="text1"/>
          <w14:textFill>
            <w14:solidFill>
              <w14:schemeClr w14:val="tx1"/>
            </w14:solidFill>
          </w14:textFill>
        </w:rPr>
      </w:pPr>
      <w:r>
        <w:rPr>
          <w:color w:val="000000" w:themeColor="text1"/>
          <w14:textFill>
            <w14:solidFill>
              <w14:schemeClr w14:val="tx1"/>
            </w14:solidFill>
          </w14:textFill>
        </w:rPr>
        <w:br w:type="page"/>
      </w:r>
    </w:p>
    <w:bookmarkEnd w:id="88"/>
    <w:p>
      <w:pPr>
        <w:pStyle w:val="7"/>
        <w:ind w:left="0" w:firstLine="0"/>
        <w:rPr>
          <w:color w:val="000000" w:themeColor="text1"/>
          <w14:textFill>
            <w14:solidFill>
              <w14:schemeClr w14:val="tx1"/>
            </w14:solidFill>
          </w14:textFill>
        </w:rPr>
      </w:pPr>
      <w:bookmarkStart w:id="316" w:name="_Toc22375"/>
      <w:r>
        <w:rPr>
          <w:rFonts w:hint="eastAsia"/>
          <w:color w:val="000000" w:themeColor="text1"/>
          <w14:textFill>
            <w14:solidFill>
              <w14:schemeClr w14:val="tx1"/>
            </w14:solidFill>
          </w14:textFill>
        </w:rPr>
        <w:t>第五章</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采购项目需求</w:t>
      </w:r>
      <w:bookmarkEnd w:id="316"/>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一、项目简介</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参考周边项目物业公司调研情况，结合明瑞锦小区项目现状，明确甲乙方双方在物业服务期限内承担相关费用的责任划分，具体如下：</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（1）物业公司承担相关事项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1.小区化粪池清掏、雨污水管网疏通费用；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2.小区灭火器更换粉末年检费用；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3.小区二次加压水箱清洗费用；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4.小区公共照明维修费用（例如更换电灯、开关等配件费用）；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5.小区公共区域水、电费用；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6.小区绿化养护费用，包括日常绿化工具、物料费用；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7.小区居民生活垃圾清运费用（不包括装修垃圾堆放点外运费用）；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8.小区外围护拦及围墙日常维护费用；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9.小区秩序维护费用，包括日常工具消耗费用；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 小区重大活动装饰费用和社区文化活动费用等；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11.小区共用部位、共用设施设备及公众责任保险费用；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12.小区电梯、垂直梯、扶梯日常维护维保及年检费用；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13.小区消防维保费用；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14.消防设施、监控设施、避雷设施、空调设备、中央空调系统日常维护费用；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15.小区非机动车停车棚日常维护费用。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（2）、办事处承担相关事项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1.小区房屋承重、主体结构改造更新费用；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2.小区公共门厅、公共走廊瓷砖大面积脱落维修更新费用；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3.小区公共楼梯破损严重需要更新费用；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4.小区户外墙面、屋面破损、渗水严重需要改造修复费用；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5.小区电梯、垂直梯、扶梯需要维修更新费用；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6.小区绿化补栽费用；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7.小区装修垃圾外运费用；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8.小区化粪池、雨污管道改造费用；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9.小区变配电系统、高压双路供电系统改造维修费用；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10.小区高压水泵、高压水箱、污水泵更新改造维修升级费用；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11.小区消防设施、监控设施、避雷设施、空调设备、中央空调系统改造更新费用；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12.小区地下、地上机动车停车位，非机动车停车棚改造更新费用。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以上物业共用部位、共用设施设备的日常运行、维护费用属于小修范围的，物业公司承担相应费用及时组织修复；属于大、中修范围或需更新改造的，参照郑州市房屋专项维修基金管理办法，协商决定维修方案、制定更新改造计划，提出合理报告与建议。</w:t>
      </w:r>
    </w:p>
    <w:p>
      <w:pPr>
        <w:pStyle w:val="2"/>
        <w:wordWrap w:val="0"/>
        <w:spacing w:line="360" w:lineRule="auto"/>
        <w:jc w:val="both"/>
        <w:rPr>
          <w:b/>
          <w:color w:val="000000" w:themeColor="text1"/>
          <w:lang w:val="en-US"/>
          <w14:textFill>
            <w14:solidFill>
              <w14:schemeClr w14:val="tx1"/>
            </w14:solidFill>
          </w14:textFill>
        </w:rPr>
      </w:pP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二、服务具体要求</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（1）、综合服务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1.设立物业管理机构，对本项目实行综合管理。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2.配备物业经理、水电工（强弱电工）、保安、保洁等专业操作人员。</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3.各岗位责任明确，有完善的各类管理人员考核制度，物业管理人员的培训应有计划、有考核、有记录、有成效。</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4.管理服务人员统一着装、佩戴标志，行为规范，服务主动、热情。在大楼主体、设备、环境、安全、保障、文化氛围、服务内涵等方面，达到 IS09001 质量管理标准要求。</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5.制定有完善的物业管理服务制度、质量管理等制度。</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6.公示 10 小时服务电话和 24 小时值班电话，甲方或物业使用人有事可直接与值班人员或负 责人联系，第一时间处理甲方或物业使用人投诉，投诉在 24 小时内予以答复处理完毕。甲方或物 业使用人报急修的 10 分钟内到达现场处理（预约除外），有完整的报修、维修记录，并有回访制度，回访率达 100%,满意率达 95%以上。</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7.在本合同履行期间，接受行业主管部门及甲方的监管。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8.每月至少征询 1 次甲方或物业使用人对物业管理服务的意见，接受甲方或物业使用人监督，甲方或物业使用人对物业管理服务的满意率达到 95%以上。对不满意的情况进行分析并及时整改。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9.主动配合、积极完成甲方或物业使用人交办的会议服务等临时工作；完成甲方或物业使用人交办的文件取送服务。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10.根据工作需要，提供消防应急安保通信车辆服务。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（2）、房屋管理及维修养护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房屋建筑本体的日常维修、养护和管理：包括建筑物内墙面、扶手、围栏、路面、楼盖、屋 顶、卫生间、楼梯间、走廊通道、门厅、地面墙面的维护等。属物业管理区域内的公用设施和附 属建筑物、构筑物的维修、养护和管理。各类设施、设备的维修、养护、运行和管理。每年 2 次对房屋结构进行全面检査，发现异常情况及时报告建设行政主管部门、建设单位并做好记录。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1..每年 1 次编制房屋及共用部位、共用设施设备日常管理和维修养护计划。</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2.每周巡査 2 次防火门、消防栓及消防器材等，灭火器定期更换灭火剂，有损坏现象的 2 天内恢复正常，巡査、维修和保养记录齐全。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3.对楼梯通道以及其他共用部位的公共门窗、玻璃、配套设施进行日常巡视、定期清扫，有损坏现象的 2 天内恢复正常（恶劣天气期间应加强巡查），巡查、维修和保养记录齐全。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4.对外墙面砖、涂料等装饰材料进行日常巡视，发现脱落或有脱落危险的、及时报告甲方或物业使用人，并根据甲方或物业使用人要求安排维修。保持房屋外观完好、整洁。</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5.对地砖、墙面养护每月要保养一次，包括清洗、抛光、封釉。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（3）、设备运行、保养和维修</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给排水系统设备维修、养护、运行和管理，消防供水设备、闸阀、水池、排污系统等。含生 活水池、消防水池、水箱清洗费；含地下管网的日常维护、疏通费；含沙、雨、污水井、化粪池管理。建筑物日常维修、室内外装饰工程的日常修缮、道路养护、小面积补漏。</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1.供电系统的运行与维护及故障排除，每月一次维护保养。</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2.办公设备简单的维修维护。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3.制定消防安全管理制度，建立消防责任制，确定消防安全责任人、消防安全管理人，明确 专人维护、管理消防器材和消防设施。消防报警系统、安防电子监控设备的检查、运行、管理和 维护保养，包括消防控制室所有设备和楼层、通道、室内消防设备等，包含消防系统维保费、消防系统更换材料、灭火器的更新、充填。</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4.照明系统维修、养护、运行和管理，包括应急照明、消防照明等。修复损坏的灯座、灯、开关、插座等。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5.空调系统所有设备、设施维修、养护、运行和管理：包括普通空调内外机、中央空调内机 和中央空调外机及机组，检查空调主机运行是否正常，各接触器、热保护器等元器件工作情况， 检查制冷剂压力是否正常，一年两次清洗空调，包括过滤网、压缩机、内机冷凝水接水盘、风机盘管、管道及空调主机散热片等（不含压缩机等维修配件费用），费用由中标方承担。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6.新风系统维保：检査新风机组运行是否正常，检查新风机组电气线路和电气设备，检査皮带磨损情况，一年两次清洗过速器、换热器、管道，更换新风滤网，以上费用由中标方承担。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7.电梯系统的运行与维护、故障排查、排除，每周一次维护保养。</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8.其他维修，包括卫生间、洗澡间设施设备、门窗、锁具、开关、插座、线路、管路、水龙头、阀门、水箱、照明等检査维修。</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9.供水设备的运行使用、净水器滤芯的更换与维护及故障排除，每周一次检查维护。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10.高、低压供配电系统所有设备、设施的维修、养护、运行和管理。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11.制定设备故障应急处理预案及停水、停电、停气处理预案。</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12.建立设备档案和设备维修、保养及年检记录。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13.负责会务服务工作，场地卫生清洁、会场布置、会议期间的茶水、安保服务等。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14.门禁系统：门禁系统相关的设施设备的运行与维护及故障排除，每周一次检查维护。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15.监控系统：视频监控系统及设备的运行与维护及故障排除，每周一次检査维护。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16.以上设备维修所需辅材及灯座、灯管、开关等均由中标人负责购买或到采购人指定材料商购买，并保证其质量，费用由中标人承担。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17.除不可抗力因素，乙方应保证甲方供电、供水、排污、排水、供暖等正常使用，不得影响甲方正常办公。若因乙方协调、管理不善等原因导致供电、供水、排水、供暖、办公设备等设备丢失、损坏， 乙方按照设备原价两倍价格进行赔偿，赔偿费用从物业管理服务费中扣减。</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（4）、公共秩序维护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1.需设立大厅接待形象岗、秩序维护岗、停车场秩序岗、机动应急岗、夜班岗等，建立一个 严密、安全的 24 小时安全网络。主出入口 24 小时值守，确保管理区域内办公秩序井然。停车有 序、业主单位财产不受损失，重大活动顺利进行，突发事件迅速得到解决；治安案件发生率为零， 火灾、火警发生率为零。消防值班 24 小时值守。中心大门及大厅设专人 24 小时值勤，门岗值守有详细交接班记录和外来人员、车辆登记、大件物品进出和异常情况处置记录。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2.礼貌询问外来人员，劝阻无关外来人员、车辆不得随意进入管理区域。</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3.对整个大厅及大门口区域特别是重点区域、重点部位白天每 2 小时至少巡査 1 次, 晚上每 1 小时巡查 1 次，有巡査记录。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4.接到甲方或物业使用人指示，快速到达现场，协助处置有关事项。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5.制定防汛抗旱、火灾、治安、公共卫生等突发事件应急预案，接到火警、警情后立即到达 现场，协助保护现场并报告消防、公安等相关主管部门及甲方或物业使用人，同时协助釆取相应 措施。对洪涝、地震、大雨雪等突发性自然灾害、火灾、治安、公共卫生突发事件制定应急预案，明确应急事件处理责任人。事发时及时报告有关部门，并协助采取相应措施。</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6.做好消防检查工作，每月检査一次消防栓及消防设备，重点区域每周检查一次，定期更换灭火器灭火剂。</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7.协助导办做好办事群众引导工作，维护窗口工作秩序并及时处置突发情况。</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8.安保人员要做好人员引导、秩序维持、场地安全、财物安全等工作，确保大厅工 作顺利开展，若已到下班时间服务对象业务未办理完毕，安保人员须等服务对象业务办理完毕后方可离岗。</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9.交通车辆管理、秩序维护、保密管理、设备安全管理等；停车场（机动车、非机动车）： 当值人员须引导车辆泊位并按照甲方或物业使用人要求进行车场巡查以及停车票的收取协助发放、登记等。清理长期停放的无关机动车辆及非机动车辆。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10.及时发现服务区域内水、电、火、车辆、高空坠物等危险状况，并采取有效措施制止发生危害或减少人财物的损失。</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（5）、公共区域清洁卫生保洁服务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1.每天上午 8:30 之前，把主要卫生区清扫一遍。特殊情况，按甲方要求执行。保洁服务做到 适时、及时、准时。在做清洁时不使用对建筑材料造成损害的材料和清洁剂及有刺激性的化学药 品。垃圾桶及时清理、清洗，保持洁净。垃圾每日收集 2 次，做到日产日清，垃圾桶垃圾不超过 三分之二。公共部位保洁，包括大厅、门厅、楼道、楼梯、栏杆、设备间、办事台、 自助设备、电梯间、公共桌椅等的整理、整洁。</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2.卫生间保洁，包括添加卫生纸、洗手液和樟脑丸，更换垃圾袋，洗手台、供水茶水间等保持干净整洁，茶水间水杯保证随时补充到位，不出现无饮用纸杯的现象。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3.公共场所、停车位、绿地等保洁。</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4.沟渠和雨污水管疏通。垃圾收集和清运（包括厨房及餐厅）。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5.环境消杀（包括厨房及餐厅）。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6.保洁用具（如：洗地机、吸尘器、拖把、垃圾桶、垃圾袋、消毒液等洁具）由中标方承担。</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（6）、公共区域清洁卫生保洁服务标准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1.垃圾桶：公共部位应每日清洗 1 次并套上垃圾袋，随时倾倒垃圾，摆放指定位置，桶外壁干净无垃圾粘着物，区域每日更换垃圾袋。</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2.地面：安排专人不间断巡扫，及时处理烟头垃圾，做到地面时时干净，无污渍、灰尘、痰渍，地板明洁如镜、明亮如新。</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3.楼道地面：地面每日清拖 2 次，每隔 1 小时巡扫 1 次，每月冲洗 1 次，做到地面目视无烟 头、废纸、果皮等垃圾，无积水、无尘土、无痰迹；瓷砖地面干净，无污迹污印，无积水，条线清晰。</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4.公共墙面：内墙面每周清洁 1 次；做到天棚、墙角每周除尘，除蜘蛛网。墙面光亮无污染、印迹；凹凸处无明显灰尘，无蜘蛛网：墙面目视光亮、整洁。</w:t>
      </w:r>
    </w:p>
    <w:p>
      <w:pPr>
        <w:pStyle w:val="2"/>
        <w:wordWrap w:val="0"/>
        <w:spacing w:line="360" w:lineRule="auto"/>
        <w:ind w:firstLine="422" w:firstLineChars="200"/>
        <w:jc w:val="both"/>
        <w:rPr>
          <w:b/>
          <w:color w:val="000000" w:themeColor="text1"/>
          <w:lang w:val="en-US"/>
          <w14:textFill>
            <w14:solidFill>
              <w14:schemeClr w14:val="tx1"/>
            </w14:solidFill>
          </w14:textFill>
        </w:rPr>
        <w:sectPr>
          <w:footerReference r:id="rId9" w:type="default"/>
          <w:pgSz w:w="11900" w:h="16840"/>
          <w:pgMar w:top="1347" w:right="738" w:bottom="515" w:left="987" w:header="0" w:footer="353" w:gutter="0"/>
          <w:cols w:space="720" w:num="1"/>
        </w:sectPr>
      </w:pP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5.卫生间：安排专人时时清拖，及时更换垃圾篓的垃圾袋；中、晚用清洁剂清洗，做到干净、 无臭味、无污渍、无蜘蛛网、便具无积垢、不锈钢表面光洁明亮、室内挂置卫生球。洗手盆台面无污渍，镜面无痕迹。卫生间门口脚踏垫须每天保持洁净，每周清洗一次。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6.玻璃门窗：每日用清洁毛巾擦拭，每周用清洁剂彻底清洗 1 次。做到玻璃明亮，目视无尘，窗台洁净无尘：墙面目视光亮、整洁。</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7.电梯：电梯门按钮、门框、轿箱每天用毛巾配合不锈钢清洁剂随时擦拭污渍、手印，保持 不锈钢表面亮丽的金属光泽；电梯间灯饰、按钮每天随时擦拭污渍、手印；每月清洁电梯内排气扇、防护罩 2 次， 做到无手印、污渍。电梯间地面每天清洗，保持洁净。</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8.楼梯扶手：每日用清洁毛巾擦拭至少 1 次，做到无尘、无污染。</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9.楼梯梯级：每天清拖 1 次，每周冲洗 1 次。做到目视干净无垃圾，无杂物，无污迹。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10.绿地：每日清扫 1 次，做到草坪目视干净，无杂物，无枯枝烂叶和废纸屑、烟头等。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11.环境道路：每日清洗 1 次，每隔 2 小时巡扫 1 次，做到目视干净无垃圾，无杂物，无污迹，无积水，路边无杂草。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15.公共环境墙面每月彻底擦拭 1 次，做到目视整洁，无乱张贴，无乱涂画和破损。</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16.虫害消杀：每月 2 次（5 至 10 月份每月 3 次），做到楼内无鼠迹，白蚁、蟑螂等。</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（7）、疫情防控</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1.疫情防控消杀：具体按照上级的防疫消杀要求进行，并做好消杀记录，发生突发状况，及时协助委托人处理并做好相关记录。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2.进出的所有通道进行严格管理，做好入口处测温，按疫情防控要求核验健康码、行程码等 工作，杜绝快递员、外卖派送人员入内。加强内部人员的防疫管理，与社区做好疫情防控工作的 对接沟通协调。按照疫情防控要求，做好异常人员的现场处置，配合疾控部门规范开展隔离观察与追踪管理。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（8）、绿化养护</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1.服务要求：中标人在履行合同期限内对大厅绿植进行日常浇灌、修剪、施肥服务、防虫及部分连带保洁服务。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2.绿植有人为破坏，损坏部分由中标方自行恢复或赔偿。</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（9）、沟通协调</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1.设立物业服务中心：设有各种沟通途径，公示 10 小时服务电话和 24 小时值班电话，及时 解答甲方或物业使用人的咨询及受理维修等。甲方或物业使用人有事可直接与值班人员或区域责 任人联系。甲方或物业使用人咨询、甲方或物业使用人急修半小时内、其它报修按双方约定时间到达现场，有完整的报修、 维修记录。</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2.设立投诉中心：及时处理甲方或物业使用人投诉，投诉在 24 小时内予以答复处理。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3.主动支持配合：积极协助甲方或物业使用人筹办各种会议、活动事项，做好会场布置、秩序维护、后勤保障、临时搬运、报刊资料分发等工作。</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4.建立回访制度：每月一次征询甲方或物业使用人对物业服务的意见，物业公司要让甲方和物业使用人的满意率达到 95%以上的创优指标，对不满意的情况进行分析并及时整改。</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（10）、人员标准要求通用工作标准：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1.所有员工必须经岗前工作技能、保密条款、企业文化、应急突发事件的培训方可上岗，所有员工按社会保险要求购买保险。</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2.所有员工不得纹身，上岗需着统一工装，佩戴工牌，黑色皮鞋（保洁除外）。头发需整洁有序，不得佩戴个人饰物。</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3.所有员工在岗位上不得打盹睡觉，不得看书看报，不得玩手机，不得在岗位上吃零食，各岗位不得趴躺、靠、摇。</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4.礼貌待人，说话和气，主动、热情、耐心，周到地为客户服务。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5.不袖手、背手、插手，不吸烟，不勾肩搭背。</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6.轻言轻语，不大声接听电话，手机一律调成振动。</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秩序部详细工作要求：</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1.设立巡逻岗，确保内部区域安全，合理布岗，适时巡逻，确保服务区域内各项安全工作。</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2.设立 5 人以上机动应急队伍，随时提供服务。</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3.对公共设施、设备房等危险隐患部位，设置安全防范警示标识。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4.对进出区域内的车辆进行管理，有序停放，车头方向按规范一致，线内停放。</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5.非机动车辆按规范停放。</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6.精心布置、配合重要活动的安全保卫工作。</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7.熟悉物业管理的基本情况，善于发现、分析处理各种事故隐患和突发事件，确保办公秩序</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井然，服务区域人身安全不受侵犯，财产不受损失，重大活动顺利进行。</w:t>
      </w:r>
    </w:p>
    <w:p>
      <w:pPr>
        <w:pStyle w:val="2"/>
        <w:wordWrap w:val="0"/>
        <w:spacing w:line="360" w:lineRule="auto"/>
        <w:ind w:left="474"/>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8.接到服务对象突发事件报告，应及时报警并赶到现场维护秩序，协助处理。</w:t>
      </w:r>
    </w:p>
    <w:p>
      <w:pPr>
        <w:pStyle w:val="2"/>
        <w:wordWrap w:val="0"/>
        <w:spacing w:line="360" w:lineRule="auto"/>
        <w:ind w:left="474"/>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（11）、物业管理服务项目的基本要求及标准</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物业管理区域内所有物业管理服务项目的基本要求和标准参照《物业管理服务标准》制定 。</w:t>
      </w:r>
    </w:p>
    <w:p>
      <w:pPr>
        <w:pStyle w:val="2"/>
        <w:wordWrap w:val="0"/>
        <w:spacing w:line="360" w:lineRule="auto"/>
        <w:ind w:firstLine="422" w:firstLineChars="200"/>
        <w:jc w:val="both"/>
        <w:rPr>
          <w:b/>
          <w:color w:val="000000" w:themeColor="text1"/>
          <w:lang w:val="en-US"/>
          <w14:textFill>
            <w14:solidFill>
              <w14:schemeClr w14:val="tx1"/>
            </w14:solidFill>
          </w14:textFill>
        </w:rPr>
      </w:pPr>
      <w:r>
        <w:rPr>
          <w:rFonts w:hint="eastAsia"/>
          <w:b/>
          <w:color w:val="000000" w:themeColor="text1"/>
          <w:lang w:val="en-US"/>
          <w14:textFill>
            <w14:solidFill>
              <w14:schemeClr w14:val="tx1"/>
            </w14:solidFill>
          </w14:textFill>
        </w:rPr>
        <w:t>本项目物业管理服务全体工作人员须统一着装，佩戴统一标志，仪表端庄、大方， 衣着整洁，表情自然、和蔼、亲切；对业主一视同仁；接待时主动、热情、规范；迎送 接待业主和来访人员时，用语准确，称呼恰当，问候亲切，语气诚恳，耐心细致；使用</w:t>
      </w:r>
      <w:bookmarkStart w:id="317" w:name="bookmark5"/>
      <w:bookmarkEnd w:id="317"/>
      <w:r>
        <w:rPr>
          <w:rFonts w:hint="eastAsia"/>
          <w:b/>
          <w:color w:val="000000" w:themeColor="text1"/>
          <w:lang w:val="en-US"/>
          <w14:textFill>
            <w14:solidFill>
              <w14:schemeClr w14:val="tx1"/>
            </w14:solidFill>
          </w14:textFill>
        </w:rPr>
        <w:t>文明用语，不使用服务忌语 。</w:t>
      </w:r>
    </w:p>
    <w:p>
      <w:pPr>
        <w:pStyle w:val="2"/>
        <w:wordWrap w:val="0"/>
        <w:spacing w:line="360" w:lineRule="auto"/>
        <w:rPr>
          <w:b/>
          <w:color w:val="000000" w:themeColor="text1"/>
          <w:sz w:val="27"/>
          <w:lang w:val="en-US"/>
          <w14:textFill>
            <w14:solidFill>
              <w14:schemeClr w14:val="tx1"/>
            </w14:solidFill>
          </w14:textFill>
        </w:rPr>
      </w:pPr>
    </w:p>
    <w:p>
      <w:pPr>
        <w:pStyle w:val="7"/>
        <w:tabs>
          <w:tab w:val="left" w:pos="1285"/>
        </w:tabs>
        <w:wordWrap w:val="0"/>
        <w:spacing w:before="60"/>
        <w:ind w:left="1" w:firstLine="600" w:firstLineChars="200"/>
        <w:jc w:val="left"/>
        <w:rPr>
          <w:b w:val="0"/>
          <w:bCs/>
          <w:color w:val="000000" w:themeColor="text1"/>
          <w14:textFill>
            <w14:solidFill>
              <w14:schemeClr w14:val="tx1"/>
            </w14:solidFill>
          </w14:textFill>
        </w:rPr>
      </w:pPr>
      <w:r>
        <w:rPr>
          <w:b w:val="0"/>
          <w:bCs/>
          <w:color w:val="000000" w:themeColor="text1"/>
          <w14:textFill>
            <w14:solidFill>
              <w14:schemeClr w14:val="tx1"/>
            </w14:solidFill>
          </w14:textFill>
        </w:rPr>
        <w:br w:type="page"/>
      </w:r>
    </w:p>
    <w:p>
      <w:pPr>
        <w:pStyle w:val="7"/>
        <w:rPr>
          <w:color w:val="000000" w:themeColor="text1"/>
          <w14:textFill>
            <w14:solidFill>
              <w14:schemeClr w14:val="tx1"/>
            </w14:solidFill>
          </w14:textFill>
        </w:rPr>
      </w:pPr>
      <w:bookmarkStart w:id="318" w:name="_Toc205"/>
      <w:bookmarkStart w:id="319" w:name="_Toc17988"/>
      <w:r>
        <w:rPr>
          <w:color w:val="000000" w:themeColor="text1"/>
          <w14:textFill>
            <w14:solidFill>
              <w14:schemeClr w14:val="tx1"/>
            </w14:solidFill>
          </w14:textFill>
        </w:rPr>
        <w:t>第</w:t>
      </w:r>
      <w:r>
        <w:rPr>
          <w:rFonts w:hint="eastAsia"/>
          <w:color w:val="000000" w:themeColor="text1"/>
          <w14:textFill>
            <w14:solidFill>
              <w14:schemeClr w14:val="tx1"/>
            </w14:solidFill>
          </w14:textFill>
        </w:rPr>
        <w:t>六</w:t>
      </w:r>
      <w:r>
        <w:rPr>
          <w:color w:val="000000" w:themeColor="text1"/>
          <w14:textFill>
            <w14:solidFill>
              <w14:schemeClr w14:val="tx1"/>
            </w14:solidFill>
          </w14:textFill>
        </w:rPr>
        <w:t>章</w:t>
      </w:r>
      <w:r>
        <w:rPr>
          <w:rFonts w:hint="eastAsia"/>
          <w:color w:val="000000" w:themeColor="text1"/>
          <w:lang w:val="en-US"/>
          <w14:textFill>
            <w14:solidFill>
              <w14:schemeClr w14:val="tx1"/>
            </w14:solidFill>
          </w14:textFill>
        </w:rPr>
        <w:t xml:space="preserve"> </w:t>
      </w:r>
      <w:r>
        <w:rPr>
          <w:color w:val="000000" w:themeColor="text1"/>
          <w14:textFill>
            <w14:solidFill>
              <w14:schemeClr w14:val="tx1"/>
            </w14:solidFill>
          </w14:textFill>
        </w:rPr>
        <w:t>投标文件格式</w:t>
      </w:r>
      <w:bookmarkEnd w:id="318"/>
      <w:bookmarkEnd w:id="319"/>
    </w:p>
    <w:p>
      <w:pPr>
        <w:pStyle w:val="2"/>
        <w:wordWrap w:val="0"/>
        <w:rPr>
          <w:b/>
          <w:color w:val="000000" w:themeColor="text1"/>
          <w:sz w:val="32"/>
          <w14:textFill>
            <w14:solidFill>
              <w14:schemeClr w14:val="tx1"/>
            </w14:solidFill>
          </w14:textFill>
        </w:rPr>
      </w:pPr>
      <w:bookmarkStart w:id="320" w:name="_Toc19160"/>
      <w:bookmarkStart w:id="321" w:name="_Toc11567"/>
      <w:bookmarkStart w:id="322" w:name="_Toc8672"/>
      <w:bookmarkStart w:id="323" w:name="_Toc23743"/>
      <w:bookmarkStart w:id="324" w:name="_Toc14601"/>
      <w:bookmarkStart w:id="325" w:name="_Toc19529"/>
      <w:bookmarkStart w:id="326" w:name="_Toc16426"/>
      <w:bookmarkStart w:id="327" w:name="_Toc8709"/>
    </w:p>
    <w:p>
      <w:pPr>
        <w:pStyle w:val="2"/>
        <w:wordWrap w:val="0"/>
        <w:rPr>
          <w:b/>
          <w:color w:val="000000" w:themeColor="text1"/>
          <w:sz w:val="32"/>
          <w14:textFill>
            <w14:solidFill>
              <w14:schemeClr w14:val="tx1"/>
            </w14:solidFill>
          </w14:textFill>
        </w:rPr>
      </w:pPr>
    </w:p>
    <w:p>
      <w:pPr>
        <w:pStyle w:val="2"/>
        <w:wordWrap w:val="0"/>
        <w:rPr>
          <w:b/>
          <w:color w:val="000000" w:themeColor="text1"/>
          <w:sz w:val="32"/>
          <w14:textFill>
            <w14:solidFill>
              <w14:schemeClr w14:val="tx1"/>
            </w14:solidFill>
          </w14:textFill>
        </w:rPr>
      </w:pPr>
    </w:p>
    <w:p>
      <w:pPr>
        <w:pStyle w:val="2"/>
        <w:wordWrap w:val="0"/>
        <w:spacing w:before="1"/>
        <w:rPr>
          <w:b/>
          <w:color w:val="000000" w:themeColor="text1"/>
          <w:sz w:val="24"/>
          <w14:textFill>
            <w14:solidFill>
              <w14:schemeClr w14:val="tx1"/>
            </w14:solidFill>
          </w14:textFill>
        </w:rPr>
      </w:pPr>
    </w:p>
    <w:p>
      <w:pPr>
        <w:wordWrap w:val="0"/>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（项目名称）</w:t>
      </w:r>
    </w:p>
    <w:p>
      <w:pPr>
        <w:wordWrap w:val="0"/>
        <w:jc w:val="center"/>
        <w:rPr>
          <w:color w:val="000000" w:themeColor="text1"/>
          <w:sz w:val="28"/>
          <w:szCs w:val="28"/>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t xml:space="preserve"> </w:t>
      </w: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t>投标文件</w:t>
      </w:r>
    </w:p>
    <w:p>
      <w:pPr>
        <w:wordWrap w:val="0"/>
        <w:jc w:val="center"/>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t>项目</w:t>
      </w:r>
      <w:r>
        <w:rPr>
          <w:color w:val="000000" w:themeColor="text1"/>
          <w:sz w:val="28"/>
          <w:szCs w:val="28"/>
          <w14:textFill>
            <w14:solidFill>
              <w14:schemeClr w14:val="tx1"/>
            </w14:solidFill>
          </w14:textFill>
        </w:rPr>
        <w:t>编号：</w:t>
      </w: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jc w:val="center"/>
        <w:rPr>
          <w:color w:val="000000" w:themeColor="text1"/>
          <w:sz w:val="28"/>
          <w:szCs w:val="28"/>
          <w14:textFill>
            <w14:solidFill>
              <w14:schemeClr w14:val="tx1"/>
            </w14:solidFill>
          </w14:textFill>
        </w:rPr>
      </w:pPr>
    </w:p>
    <w:p>
      <w:pPr>
        <w:wordWrap w:val="0"/>
        <w:ind w:firstLine="1960" w:firstLineChars="700"/>
        <w:jc w:val="both"/>
        <w:rPr>
          <w:color w:val="000000" w:themeColor="text1"/>
          <w:sz w:val="28"/>
          <w:szCs w:val="28"/>
          <w14:textFill>
            <w14:solidFill>
              <w14:schemeClr w14:val="tx1"/>
            </w14:solidFill>
          </w14:textFill>
        </w:rPr>
      </w:pPr>
    </w:p>
    <w:p>
      <w:pPr>
        <w:wordWrap w:val="0"/>
        <w:ind w:firstLine="1960" w:firstLineChars="700"/>
        <w:jc w:val="both"/>
        <w:rPr>
          <w:color w:val="000000" w:themeColor="text1"/>
          <w:sz w:val="28"/>
          <w:szCs w:val="28"/>
          <w14:textFill>
            <w14:solidFill>
              <w14:schemeClr w14:val="tx1"/>
            </w14:solidFill>
          </w14:textFill>
        </w:rPr>
      </w:pPr>
    </w:p>
    <w:p>
      <w:pPr>
        <w:wordWrap w:val="0"/>
        <w:ind w:firstLine="1960" w:firstLineChars="700"/>
        <w:jc w:val="both"/>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供应商</w:t>
      </w:r>
      <w:r>
        <w:rPr>
          <w:color w:val="000000" w:themeColor="text1"/>
          <w:sz w:val="28"/>
          <w:szCs w:val="28"/>
          <w14:textFill>
            <w14:solidFill>
              <w14:schemeClr w14:val="tx1"/>
            </w14:solidFill>
          </w14:textFill>
        </w:rPr>
        <w:t>：</w:t>
      </w:r>
      <w:r>
        <w:rPr>
          <w:rFonts w:hint="eastAsia"/>
          <w:color w:val="000000" w:themeColor="text1"/>
          <w:sz w:val="28"/>
          <w:szCs w:val="28"/>
          <w:u w:val="single"/>
          <w:lang w:val="en-US"/>
          <w14:textFill>
            <w14:solidFill>
              <w14:schemeClr w14:val="tx1"/>
            </w14:solidFill>
          </w14:textFill>
        </w:rPr>
        <w:t xml:space="preserve">              </w:t>
      </w:r>
      <w:r>
        <w:rPr>
          <w:color w:val="000000" w:themeColor="text1"/>
          <w:sz w:val="28"/>
          <w:szCs w:val="28"/>
          <w:u w:val="single"/>
          <w14:textFill>
            <w14:solidFill>
              <w14:schemeClr w14:val="tx1"/>
            </w14:solidFill>
          </w14:textFill>
        </w:rPr>
        <w:t>（盖章）</w:t>
      </w:r>
    </w:p>
    <w:p>
      <w:pPr>
        <w:wordWrap w:val="0"/>
        <w:jc w:val="center"/>
        <w:rPr>
          <w:color w:val="000000" w:themeColor="text1"/>
          <w:sz w:val="28"/>
          <w:szCs w:val="28"/>
          <w14:textFill>
            <w14:solidFill>
              <w14:schemeClr w14:val="tx1"/>
            </w14:solidFill>
          </w14:textFill>
        </w:rPr>
      </w:pPr>
    </w:p>
    <w:p>
      <w:pPr>
        <w:wordWrap w:val="0"/>
        <w:ind w:firstLine="1960" w:firstLineChars="70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法定代表人或其委托代理人：</w:t>
      </w:r>
      <w:r>
        <w:rPr>
          <w:color w:val="000000" w:themeColor="text1"/>
          <w:sz w:val="28"/>
          <w:szCs w:val="28"/>
          <w:u w:val="single"/>
          <w14:textFill>
            <w14:solidFill>
              <w14:schemeClr w14:val="tx1"/>
            </w14:solidFill>
          </w14:textFill>
        </w:rPr>
        <w:t>（签字或盖章）</w:t>
      </w:r>
    </w:p>
    <w:p>
      <w:pPr>
        <w:wordWrap w:val="0"/>
        <w:jc w:val="center"/>
        <w:rPr>
          <w:color w:val="000000" w:themeColor="text1"/>
          <w:sz w:val="28"/>
          <w:szCs w:val="28"/>
          <w14:textFill>
            <w14:solidFill>
              <w14:schemeClr w14:val="tx1"/>
            </w14:solidFill>
          </w14:textFill>
        </w:rPr>
      </w:pPr>
    </w:p>
    <w:p>
      <w:pPr>
        <w:wordWrap w:val="0"/>
        <w:ind w:firstLine="1960" w:firstLineChars="70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日期：</w:t>
      </w:r>
      <w:r>
        <w:rPr>
          <w:color w:val="000000" w:themeColor="text1"/>
          <w:sz w:val="28"/>
          <w:szCs w:val="28"/>
          <w:u w:val="single"/>
          <w14:textFill>
            <w14:solidFill>
              <w14:schemeClr w14:val="tx1"/>
            </w14:solidFill>
          </w14:textFill>
        </w:rPr>
        <w:t>年</w:t>
      </w:r>
      <w:r>
        <w:rPr>
          <w:rFonts w:hint="eastAsia"/>
          <w:color w:val="000000" w:themeColor="text1"/>
          <w:sz w:val="28"/>
          <w:szCs w:val="28"/>
          <w:u w:val="single"/>
          <w:lang w:val="en-US"/>
          <w14:textFill>
            <w14:solidFill>
              <w14:schemeClr w14:val="tx1"/>
            </w14:solidFill>
          </w14:textFill>
        </w:rPr>
        <w:t xml:space="preserve"> </w:t>
      </w:r>
      <w:r>
        <w:rPr>
          <w:color w:val="000000" w:themeColor="text1"/>
          <w:sz w:val="28"/>
          <w:szCs w:val="28"/>
          <w:u w:val="single"/>
          <w14:textFill>
            <w14:solidFill>
              <w14:schemeClr w14:val="tx1"/>
            </w14:solidFill>
          </w14:textFill>
        </w:rPr>
        <w:t>月</w:t>
      </w:r>
      <w:r>
        <w:rPr>
          <w:rFonts w:hint="eastAsia"/>
          <w:color w:val="000000" w:themeColor="text1"/>
          <w:sz w:val="28"/>
          <w:szCs w:val="28"/>
          <w:u w:val="single"/>
          <w:lang w:val="en-US"/>
          <w14:textFill>
            <w14:solidFill>
              <w14:schemeClr w14:val="tx1"/>
            </w14:solidFill>
          </w14:textFill>
        </w:rPr>
        <w:t xml:space="preserve"> </w:t>
      </w:r>
      <w:r>
        <w:rPr>
          <w:color w:val="000000" w:themeColor="text1"/>
          <w:sz w:val="28"/>
          <w:szCs w:val="28"/>
          <w:u w:val="single"/>
          <w14:textFill>
            <w14:solidFill>
              <w14:schemeClr w14:val="tx1"/>
            </w14:solidFill>
          </w14:textFill>
        </w:rPr>
        <w:t>日</w:t>
      </w:r>
    </w:p>
    <w:p>
      <w:pPr>
        <w:wordWrap w:val="0"/>
        <w:jc w:val="center"/>
        <w:rPr>
          <w:color w:val="000000" w:themeColor="text1"/>
          <w:sz w:val="28"/>
          <w:szCs w:val="28"/>
          <w14:textFill>
            <w14:solidFill>
              <w14:schemeClr w14:val="tx1"/>
            </w14:solidFill>
          </w14:textFill>
        </w:rPr>
        <w:sectPr>
          <w:headerReference r:id="rId10" w:type="default"/>
          <w:footerReference r:id="rId11" w:type="default"/>
          <w:pgSz w:w="11910" w:h="16840"/>
          <w:pgMar w:top="1240" w:right="941" w:bottom="1321" w:left="940" w:header="804" w:footer="1207" w:gutter="0"/>
          <w:pgNumType w:start="46"/>
          <w:cols w:space="720" w:num="1"/>
        </w:sectPr>
      </w:pPr>
    </w:p>
    <w:bookmarkEnd w:id="320"/>
    <w:bookmarkEnd w:id="321"/>
    <w:bookmarkEnd w:id="322"/>
    <w:bookmarkEnd w:id="323"/>
    <w:bookmarkEnd w:id="324"/>
    <w:bookmarkEnd w:id="325"/>
    <w:bookmarkEnd w:id="326"/>
    <w:bookmarkEnd w:id="327"/>
    <w:p>
      <w:pPr>
        <w:pStyle w:val="7"/>
        <w:spacing w:line="400" w:lineRule="exact"/>
        <w:ind w:left="0" w:right="210" w:firstLine="0"/>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目    录</w:t>
      </w:r>
    </w:p>
    <w:p>
      <w:pPr>
        <w:pStyle w:val="35"/>
        <w:spacing w:line="360" w:lineRule="auto"/>
        <w:rPr>
          <w:color w:val="000000" w:themeColor="text1"/>
          <w:sz w:val="24"/>
          <w:szCs w:val="28"/>
          <w14:textFill>
            <w14:solidFill>
              <w14:schemeClr w14:val="tx1"/>
            </w14:solidFill>
          </w14:textFill>
        </w:rPr>
      </w:pPr>
      <w:bookmarkStart w:id="328" w:name="_Toc472337697"/>
      <w:bookmarkStart w:id="329" w:name="_Toc472429342"/>
      <w:r>
        <w:rPr>
          <w:rFonts w:hint="eastAsia"/>
          <w:color w:val="000000" w:themeColor="text1"/>
          <w:sz w:val="24"/>
          <w:szCs w:val="28"/>
          <w14:textFill>
            <w14:solidFill>
              <w14:schemeClr w14:val="tx1"/>
            </w14:solidFill>
          </w14:textFill>
        </w:rPr>
        <w:t>一、投标函及投标函附录</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二、法定代表人（单位负责人）身份证明</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三、授权委托书</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四、技术部分</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五、商务部分</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六、资格审查资料</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七、中小企业声明函（服务类）</w:t>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八、残疾人福利性单位声明函</w:t>
      </w:r>
      <w:r>
        <w:rPr>
          <w:rFonts w:hint="eastAsia"/>
          <w:color w:val="000000" w:themeColor="text1"/>
          <w:sz w:val="24"/>
          <w:szCs w:val="28"/>
          <w14:textFill>
            <w14:solidFill>
              <w14:schemeClr w14:val="tx1"/>
            </w14:solidFill>
          </w14:textFill>
        </w:rPr>
        <w:tab/>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九、监狱企业证明文件（如有）</w:t>
      </w:r>
      <w:r>
        <w:rPr>
          <w:rFonts w:hint="eastAsia"/>
          <w:color w:val="000000" w:themeColor="text1"/>
          <w:sz w:val="24"/>
          <w:szCs w:val="28"/>
          <w14:textFill>
            <w14:solidFill>
              <w14:schemeClr w14:val="tx1"/>
            </w14:solidFill>
          </w14:textFill>
        </w:rPr>
        <w:tab/>
      </w:r>
    </w:p>
    <w:p>
      <w:pPr>
        <w:pStyle w:val="35"/>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十、反商业贿赂承诺书</w:t>
      </w:r>
      <w:r>
        <w:rPr>
          <w:rFonts w:hint="eastAsia"/>
          <w:color w:val="000000" w:themeColor="text1"/>
          <w:sz w:val="24"/>
          <w:szCs w:val="28"/>
          <w14:textFill>
            <w14:solidFill>
              <w14:schemeClr w14:val="tx1"/>
            </w14:solidFill>
          </w14:textFill>
        </w:rPr>
        <w:tab/>
      </w:r>
    </w:p>
    <w:p>
      <w:pPr>
        <w:pStyle w:val="35"/>
        <w:spacing w:line="360" w:lineRule="auto"/>
        <w:rPr>
          <w:color w:val="000000" w:themeColor="text1"/>
          <w14:textFill>
            <w14:solidFill>
              <w14:schemeClr w14:val="tx1"/>
            </w14:solidFill>
          </w14:textFill>
        </w:rPr>
      </w:pPr>
      <w:r>
        <w:rPr>
          <w:rFonts w:hint="eastAsia"/>
          <w:color w:val="000000" w:themeColor="text1"/>
          <w:sz w:val="24"/>
          <w:szCs w:val="28"/>
          <w14:textFill>
            <w14:solidFill>
              <w14:schemeClr w14:val="tx1"/>
            </w14:solidFill>
          </w14:textFill>
        </w:rPr>
        <w:t>十一、其他材料</w:t>
      </w:r>
      <w:r>
        <w:rPr>
          <w:rFonts w:hint="eastAsia"/>
          <w:color w:val="000000" w:themeColor="text1"/>
          <w:sz w:val="24"/>
          <w:szCs w:val="28"/>
          <w14:textFill>
            <w14:solidFill>
              <w14:schemeClr w14:val="tx1"/>
            </w14:solidFill>
          </w14:textFill>
        </w:rPr>
        <w:tab/>
      </w: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7"/>
        <w:spacing w:line="480" w:lineRule="auto"/>
        <w:ind w:left="210" w:right="210" w:firstLine="0"/>
        <w:rPr>
          <w:color w:val="000000" w:themeColor="text1"/>
          <w:sz w:val="28"/>
          <w:szCs w:val="28"/>
          <w14:textFill>
            <w14:solidFill>
              <w14:schemeClr w14:val="tx1"/>
            </w14:solidFill>
          </w14:textFill>
        </w:rPr>
      </w:pPr>
      <w:bookmarkStart w:id="330" w:name="_Toc23904"/>
      <w:bookmarkStart w:id="331" w:name="_Toc22395"/>
      <w:r>
        <w:rPr>
          <w:rFonts w:hint="eastAsia"/>
          <w:color w:val="000000" w:themeColor="text1"/>
          <w:sz w:val="28"/>
          <w:szCs w:val="28"/>
          <w14:textFill>
            <w14:solidFill>
              <w14:schemeClr w14:val="tx1"/>
            </w14:solidFill>
          </w14:textFill>
        </w:rPr>
        <w:t>一、投标函及投标函附录</w:t>
      </w:r>
      <w:bookmarkEnd w:id="328"/>
      <w:bookmarkEnd w:id="329"/>
      <w:bookmarkEnd w:id="330"/>
      <w:bookmarkEnd w:id="331"/>
    </w:p>
    <w:p>
      <w:pPr>
        <w:spacing w:line="480" w:lineRule="auto"/>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（一）投标函</w:t>
      </w:r>
    </w:p>
    <w:p>
      <w:pPr>
        <w:widowControl/>
        <w:autoSpaceDE/>
        <w:autoSpaceDN/>
        <w:spacing w:line="50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（采购人）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我方已仔细研究了</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（项目名称）招标文件的全部内容，愿以人民币（大写）</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元）的投标总报价，提供招标文件规定的各项技术服务，并按合同约定履行义务。</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2.</w:t>
      </w:r>
      <w:r>
        <w:rPr>
          <w:rFonts w:hint="eastAsia"/>
          <w:color w:val="000000" w:themeColor="text1"/>
          <w:sz w:val="24"/>
          <w:szCs w:val="24"/>
          <w14:textFill>
            <w14:solidFill>
              <w14:schemeClr w14:val="tx1"/>
            </w14:solidFill>
          </w14:textFill>
        </w:rPr>
        <w:t>我方承诺在投标有效期内不修改、撤销投标文件。</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3.如我方中标：</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（1）我方承诺在收到中标通知书后，在中标通知书规定的期限内与你方签订合同。</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（2）随同本投标函递交的投标函附录属于合同文件的组成部分。</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（3）我方承诺按照招标文件规定向你方递交履约担保。</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（4）如果我方中标，同意按招标文件规定的收费标准向采购代理机构支付服务费。</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4.我方在此声明，所递交的投标文件及有关资料内容完整、真实和准确，且不存在第二章“投标供应商须知”第1.4.3项规定的任何一种情形。</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（其他补充说明）。</w:t>
      </w:r>
    </w:p>
    <w:p>
      <w:pPr>
        <w:spacing w:line="400" w:lineRule="exact"/>
        <w:rPr>
          <w:color w:val="000000" w:themeColor="text1"/>
          <w:sz w:val="21"/>
          <w:szCs w:val="21"/>
          <w14:textFill>
            <w14:solidFill>
              <w14:schemeClr w14:val="tx1"/>
            </w14:solidFill>
          </w14:textFill>
        </w:rPr>
      </w:pPr>
    </w:p>
    <w:p>
      <w:pPr>
        <w:pStyle w:val="35"/>
        <w:rPr>
          <w:color w:val="000000" w:themeColor="text1"/>
          <w14:textFill>
            <w14:solidFill>
              <w14:schemeClr w14:val="tx1"/>
            </w14:solidFill>
          </w14:textFill>
        </w:rPr>
      </w:pPr>
    </w:p>
    <w:p>
      <w:pPr>
        <w:spacing w:line="36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spacing w:line="36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法定代表人或其委托代理人：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spacing w:line="360" w:lineRule="auto"/>
        <w:ind w:firstLine="2940" w:firstLineChars="1225"/>
        <w:rPr>
          <w:color w:val="000000" w:themeColor="text1"/>
          <w:sz w:val="24"/>
          <w:szCs w:val="24"/>
          <w:u w:val="single"/>
          <w:lang w:val="en-US"/>
          <w14:textFill>
            <w14:solidFill>
              <w14:schemeClr w14:val="tx1"/>
            </w14:solidFill>
          </w14:textFill>
        </w:rPr>
      </w:pPr>
      <w:r>
        <w:rPr>
          <w:rFonts w:hint="eastAsia"/>
          <w:color w:val="000000" w:themeColor="text1"/>
          <w:sz w:val="24"/>
          <w:szCs w:val="24"/>
          <w14:textFill>
            <w14:solidFill>
              <w14:schemeClr w14:val="tx1"/>
            </w14:solidFill>
          </w14:textFill>
        </w:rPr>
        <w:t>地址：</w:t>
      </w:r>
      <w:r>
        <w:rPr>
          <w:rFonts w:hint="eastAsia"/>
          <w:color w:val="000000" w:themeColor="text1"/>
          <w:sz w:val="24"/>
          <w:szCs w:val="24"/>
          <w:u w:val="single"/>
          <w:lang w:val="en-US"/>
          <w14:textFill>
            <w14:solidFill>
              <w14:schemeClr w14:val="tx1"/>
            </w14:solidFill>
          </w14:textFill>
        </w:rPr>
        <w:t xml:space="preserve">                     </w:t>
      </w:r>
    </w:p>
    <w:p>
      <w:pPr>
        <w:spacing w:line="36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电话：</w:t>
      </w:r>
      <w:r>
        <w:rPr>
          <w:rFonts w:hint="eastAsia"/>
          <w:color w:val="000000" w:themeColor="text1"/>
          <w:sz w:val="24"/>
          <w:szCs w:val="24"/>
          <w:u w:val="single"/>
          <w:lang w:val="en-US"/>
          <w14:textFill>
            <w14:solidFill>
              <w14:schemeClr w14:val="tx1"/>
            </w14:solidFill>
          </w14:textFill>
        </w:rPr>
        <w:t xml:space="preserve">                     </w:t>
      </w:r>
    </w:p>
    <w:p>
      <w:pPr>
        <w:spacing w:line="360" w:lineRule="auto"/>
        <w:ind w:firstLine="5100" w:firstLineChars="2125"/>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pStyle w:val="5"/>
        <w:spacing w:line="400" w:lineRule="exact"/>
        <w:ind w:firstLine="210"/>
        <w:rPr>
          <w:color w:val="000000" w:themeColor="text1"/>
          <w:szCs w:val="21"/>
          <w14:textFill>
            <w14:solidFill>
              <w14:schemeClr w14:val="tx1"/>
            </w14:solidFill>
          </w14:textFill>
        </w:rPr>
      </w:pPr>
    </w:p>
    <w:p>
      <w:pPr>
        <w:pStyle w:val="29"/>
        <w:ind w:left="440" w:firstLine="440"/>
        <w:rPr>
          <w:color w:val="000000" w:themeColor="text1"/>
          <w14:textFill>
            <w14:solidFill>
              <w14:schemeClr w14:val="tx1"/>
            </w14:solidFill>
          </w14:textFill>
        </w:rPr>
      </w:pPr>
    </w:p>
    <w:p>
      <w:pPr>
        <w:pStyle w:val="29"/>
        <w:ind w:left="440" w:firstLine="440"/>
        <w:rPr>
          <w:color w:val="000000" w:themeColor="text1"/>
          <w14:textFill>
            <w14:solidFill>
              <w14:schemeClr w14:val="tx1"/>
            </w14:solidFill>
          </w14:textFill>
        </w:rPr>
      </w:pPr>
    </w:p>
    <w:p>
      <w:pPr>
        <w:widowControl/>
        <w:spacing w:line="40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（二）投标函附录</w:t>
      </w:r>
    </w:p>
    <w:tbl>
      <w:tblPr>
        <w:tblStyle w:val="30"/>
        <w:tblpPr w:leftFromText="180" w:rightFromText="180" w:vertAnchor="text" w:horzAnchor="page" w:tblpX="1839" w:tblpY="366"/>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09"/>
        <w:gridCol w:w="561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tabs>
                <w:tab w:val="left" w:pos="950"/>
              </w:tabs>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项目名称</w:t>
            </w:r>
          </w:p>
        </w:tc>
        <w:tc>
          <w:tcPr>
            <w:tcW w:w="5613" w:type="dxa"/>
            <w:vAlign w:val="center"/>
          </w:tcPr>
          <w:p>
            <w:pPr>
              <w:widowControl/>
              <w:spacing w:line="400" w:lineRule="exact"/>
              <w:jc w:val="center"/>
              <w:rPr>
                <w:color w:val="000000" w:themeColor="text1"/>
                <w:sz w:val="24"/>
                <w:szCs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投标供应商名称</w:t>
            </w:r>
          </w:p>
        </w:tc>
        <w:tc>
          <w:tcPr>
            <w:tcW w:w="5613" w:type="dxa"/>
            <w:vAlign w:val="center"/>
          </w:tcPr>
          <w:p>
            <w:pPr>
              <w:widowControl/>
              <w:spacing w:line="400" w:lineRule="exact"/>
              <w:jc w:val="center"/>
              <w:rPr>
                <w:color w:val="000000" w:themeColor="text1"/>
                <w:sz w:val="24"/>
                <w:szCs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w:t>
            </w:r>
            <w:r>
              <w:rPr>
                <w:rFonts w:hint="eastAsia"/>
                <w:color w:val="000000" w:themeColor="text1"/>
                <w:sz w:val="24"/>
                <w:szCs w:val="24"/>
                <w:lang w:val="en-US"/>
                <w14:textFill>
                  <w14:solidFill>
                    <w14:schemeClr w14:val="tx1"/>
                  </w14:solidFill>
                </w14:textFill>
              </w:rPr>
              <w:t>总</w:t>
            </w:r>
            <w:r>
              <w:rPr>
                <w:rFonts w:hint="eastAsia"/>
                <w:color w:val="000000" w:themeColor="text1"/>
                <w:sz w:val="24"/>
                <w:szCs w:val="24"/>
                <w14:textFill>
                  <w14:solidFill>
                    <w14:schemeClr w14:val="tx1"/>
                  </w14:solidFill>
                </w14:textFill>
              </w:rPr>
              <w:t>报价（元）</w:t>
            </w:r>
          </w:p>
        </w:tc>
        <w:tc>
          <w:tcPr>
            <w:tcW w:w="5613" w:type="dxa"/>
            <w:vAlign w:val="center"/>
          </w:tcPr>
          <w:p>
            <w:pPr>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大写：</w:t>
            </w:r>
          </w:p>
          <w:p>
            <w:pPr>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小写：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0" w:hRule="atLeast"/>
        </w:trPr>
        <w:tc>
          <w:tcPr>
            <w:tcW w:w="2909" w:type="dxa"/>
            <w:vAlign w:val="center"/>
          </w:tcPr>
          <w:p>
            <w:pPr>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w:t>
            </w:r>
            <w:r>
              <w:rPr>
                <w:rFonts w:hint="eastAsia"/>
                <w:color w:val="000000" w:themeColor="text1"/>
                <w:sz w:val="24"/>
                <w:szCs w:val="24"/>
                <w:lang w:val="en-US"/>
                <w14:textFill>
                  <w14:solidFill>
                    <w14:schemeClr w14:val="tx1"/>
                  </w14:solidFill>
                </w14:textFill>
              </w:rPr>
              <w:t>单价</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元/㎡/月</w:t>
            </w:r>
            <w:r>
              <w:rPr>
                <w:rFonts w:hint="eastAsia"/>
                <w:color w:val="000000" w:themeColor="text1"/>
                <w:sz w:val="24"/>
                <w:szCs w:val="24"/>
                <w14:textFill>
                  <w14:solidFill>
                    <w14:schemeClr w14:val="tx1"/>
                  </w14:solidFill>
                </w14:textFill>
              </w:rPr>
              <w:t>）</w:t>
            </w:r>
          </w:p>
        </w:tc>
        <w:tc>
          <w:tcPr>
            <w:tcW w:w="5613" w:type="dxa"/>
            <w:vAlign w:val="center"/>
          </w:tcPr>
          <w:p>
            <w:pPr>
              <w:spacing w:line="400" w:lineRule="exact"/>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大写：</w:t>
            </w:r>
            <w:r>
              <w:rPr>
                <w:rFonts w:hint="eastAsia"/>
                <w:color w:val="000000" w:themeColor="text1"/>
                <w:sz w:val="24"/>
                <w:szCs w:val="24"/>
                <w:lang w:val="en-US"/>
                <w14:textFill>
                  <w14:solidFill>
                    <w14:schemeClr w14:val="tx1"/>
                  </w14:solidFill>
                </w14:textFill>
              </w:rPr>
              <w:t xml:space="preserve">   元/㎡/月</w:t>
            </w:r>
          </w:p>
          <w:p>
            <w:pPr>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小写：</w:t>
            </w:r>
            <w:r>
              <w:rPr>
                <w:rFonts w:hint="eastAsia"/>
                <w:color w:val="000000" w:themeColor="text1"/>
                <w:sz w:val="24"/>
                <w:szCs w:val="24"/>
                <w:lang w:val="en-US"/>
                <w14:textFill>
                  <w14:solidFill>
                    <w14:schemeClr w14:val="tx1"/>
                  </w14:solidFill>
                </w14:textFill>
              </w:rPr>
              <w:t xml:space="preserve">   元/㎡/月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spacing w:line="400" w:lineRule="exact"/>
              <w:jc w:val="center"/>
              <w:rPr>
                <w:color w:val="000000" w:themeColor="text1"/>
                <w:sz w:val="24"/>
                <w:szCs w:val="24"/>
                <w:highlight w:val="yellow"/>
                <w14:textFill>
                  <w14:solidFill>
                    <w14:schemeClr w14:val="tx1"/>
                  </w14:solidFill>
                </w14:textFill>
              </w:rPr>
            </w:pPr>
            <w:r>
              <w:rPr>
                <w:rFonts w:hint="eastAsia"/>
                <w:color w:val="000000" w:themeColor="text1"/>
                <w:sz w:val="24"/>
                <w:szCs w:val="24"/>
                <w14:textFill>
                  <w14:solidFill>
                    <w14:schemeClr w14:val="tx1"/>
                  </w14:solidFill>
                </w14:textFill>
              </w:rPr>
              <w:t>投标有效期</w:t>
            </w:r>
          </w:p>
        </w:tc>
        <w:tc>
          <w:tcPr>
            <w:tcW w:w="5613" w:type="dxa"/>
            <w:vAlign w:val="center"/>
          </w:tcPr>
          <w:p>
            <w:pPr>
              <w:spacing w:line="400" w:lineRule="exact"/>
              <w:jc w:val="center"/>
              <w:rPr>
                <w:color w:val="000000" w:themeColor="text1"/>
                <w:sz w:val="24"/>
                <w:szCs w:val="24"/>
                <w:highlight w:val="yellow"/>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服务要求</w:t>
            </w:r>
          </w:p>
        </w:tc>
        <w:tc>
          <w:tcPr>
            <w:tcW w:w="5613" w:type="dxa"/>
            <w:vAlign w:val="center"/>
          </w:tcPr>
          <w:p>
            <w:pPr>
              <w:spacing w:line="400" w:lineRule="exact"/>
              <w:jc w:val="center"/>
              <w:rPr>
                <w:color w:val="000000" w:themeColor="text1"/>
                <w:sz w:val="24"/>
                <w:szCs w:val="24"/>
                <w:highlight w:val="yellow"/>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spacing w:line="400" w:lineRule="exact"/>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服务期限</w:t>
            </w:r>
          </w:p>
        </w:tc>
        <w:tc>
          <w:tcPr>
            <w:tcW w:w="5613" w:type="dxa"/>
            <w:vAlign w:val="center"/>
          </w:tcPr>
          <w:p>
            <w:pPr>
              <w:spacing w:line="400" w:lineRule="exact"/>
              <w:jc w:val="center"/>
              <w:rPr>
                <w:color w:val="000000" w:themeColor="text1"/>
                <w:sz w:val="24"/>
                <w:szCs w:val="24"/>
                <w:highlight w:val="yellow"/>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4" w:hRule="atLeast"/>
        </w:trPr>
        <w:tc>
          <w:tcPr>
            <w:tcW w:w="2909" w:type="dxa"/>
            <w:vAlign w:val="center"/>
          </w:tcPr>
          <w:p>
            <w:pPr>
              <w:widowControl/>
              <w:spacing w:line="400" w:lineRule="exact"/>
              <w:jc w:val="center"/>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服务地点</w:t>
            </w:r>
          </w:p>
        </w:tc>
        <w:tc>
          <w:tcPr>
            <w:tcW w:w="5613" w:type="dxa"/>
            <w:vAlign w:val="center"/>
          </w:tcPr>
          <w:p>
            <w:pPr>
              <w:spacing w:line="400" w:lineRule="exact"/>
              <w:jc w:val="center"/>
              <w:rPr>
                <w:color w:val="000000" w:themeColor="text1"/>
                <w:sz w:val="24"/>
                <w:szCs w:val="24"/>
                <w:highlight w:val="yellow"/>
                <w:lang w:val="en-US"/>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5" w:hRule="atLeast"/>
        </w:trPr>
        <w:tc>
          <w:tcPr>
            <w:tcW w:w="2909" w:type="dxa"/>
            <w:vAlign w:val="center"/>
          </w:tcPr>
          <w:p>
            <w:pPr>
              <w:widowControl/>
              <w:spacing w:line="40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备  注</w:t>
            </w:r>
          </w:p>
        </w:tc>
        <w:tc>
          <w:tcPr>
            <w:tcW w:w="5613" w:type="dxa"/>
            <w:vAlign w:val="center"/>
          </w:tcPr>
          <w:p>
            <w:pPr>
              <w:widowControl/>
              <w:spacing w:line="400" w:lineRule="exact"/>
              <w:rPr>
                <w:color w:val="000000" w:themeColor="text1"/>
                <w:sz w:val="24"/>
                <w:szCs w:val="24"/>
                <w14:textFill>
                  <w14:solidFill>
                    <w14:schemeClr w14:val="tx1"/>
                  </w14:solidFill>
                </w14:textFill>
              </w:rPr>
            </w:pPr>
          </w:p>
        </w:tc>
      </w:tr>
    </w:tbl>
    <w:p>
      <w:pPr>
        <w:spacing w:line="400" w:lineRule="exact"/>
        <w:rPr>
          <w:color w:val="000000" w:themeColor="text1"/>
          <w:sz w:val="21"/>
          <w:szCs w:val="21"/>
          <w14:textFill>
            <w14:solidFill>
              <w14:schemeClr w14:val="tx1"/>
            </w14:solidFill>
          </w14:textFill>
        </w:rPr>
      </w:pPr>
    </w:p>
    <w:p>
      <w:pPr>
        <w:spacing w:line="400" w:lineRule="exact"/>
        <w:ind w:firstLine="422" w:firstLineChars="200"/>
        <w:rPr>
          <w:b/>
          <w:color w:val="000000" w:themeColor="text1"/>
          <w:sz w:val="21"/>
          <w:szCs w:val="21"/>
          <w:lang w:val="en-US"/>
          <w14:textFill>
            <w14:solidFill>
              <w14:schemeClr w14:val="tx1"/>
            </w14:solidFill>
          </w14:textFill>
        </w:rPr>
      </w:pPr>
    </w:p>
    <w:p>
      <w:pPr>
        <w:spacing w:line="36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spacing w:line="36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法定代表人或其委托代理人：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spacing w:line="360" w:lineRule="auto"/>
        <w:ind w:firstLine="5100" w:firstLineChars="2125"/>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spacing w:after="205" w:afterLines="50" w:line="400" w:lineRule="exact"/>
        <w:jc w:val="center"/>
        <w:rPr>
          <w:color w:val="000000" w:themeColor="text1"/>
          <w:sz w:val="21"/>
          <w:szCs w:val="21"/>
          <w14:textFill>
            <w14:solidFill>
              <w14:schemeClr w14:val="tx1"/>
            </w14:solidFill>
          </w14:textFill>
        </w:rPr>
      </w:pPr>
    </w:p>
    <w:p>
      <w:pPr>
        <w:pStyle w:val="35"/>
        <w:rPr>
          <w:color w:val="000000" w:themeColor="text1"/>
          <w:sz w:val="21"/>
          <w:szCs w:val="21"/>
          <w14:textFill>
            <w14:solidFill>
              <w14:schemeClr w14:val="tx1"/>
            </w14:solidFill>
          </w14:textFill>
        </w:rPr>
      </w:pPr>
    </w:p>
    <w:p>
      <w:pPr>
        <w:pStyle w:val="35"/>
        <w:rPr>
          <w:color w:val="000000" w:themeColor="text1"/>
          <w:sz w:val="21"/>
          <w:szCs w:val="21"/>
          <w14:textFill>
            <w14:solidFill>
              <w14:schemeClr w14:val="tx1"/>
            </w14:solidFill>
          </w14:textFill>
        </w:rPr>
      </w:pPr>
    </w:p>
    <w:p>
      <w:pPr>
        <w:pStyle w:val="35"/>
        <w:rPr>
          <w:color w:val="000000" w:themeColor="text1"/>
          <w:sz w:val="21"/>
          <w:szCs w:val="21"/>
          <w14:textFill>
            <w14:solidFill>
              <w14:schemeClr w14:val="tx1"/>
            </w14:solidFill>
          </w14:textFill>
        </w:rPr>
      </w:pPr>
    </w:p>
    <w:p>
      <w:pPr>
        <w:pStyle w:val="35"/>
        <w:rPr>
          <w:color w:val="000000" w:themeColor="text1"/>
          <w:sz w:val="21"/>
          <w:szCs w:val="21"/>
          <w14:textFill>
            <w14:solidFill>
              <w14:schemeClr w14:val="tx1"/>
            </w14:solidFill>
          </w14:textFill>
        </w:rPr>
      </w:pPr>
    </w:p>
    <w:p>
      <w:pPr>
        <w:widowControl/>
        <w:autoSpaceDE/>
        <w:autoSpaceDN/>
        <w:rPr>
          <w:b/>
          <w:color w:val="000000" w:themeColor="text1"/>
          <w:sz w:val="28"/>
          <w:szCs w:val="28"/>
          <w14:textFill>
            <w14:solidFill>
              <w14:schemeClr w14:val="tx1"/>
            </w14:solidFill>
          </w14:textFill>
        </w:rPr>
      </w:pPr>
      <w:bookmarkStart w:id="332" w:name="_Toc7760"/>
      <w:r>
        <w:rPr>
          <w:color w:val="000000" w:themeColor="text1"/>
          <w:szCs w:val="28"/>
          <w14:textFill>
            <w14:solidFill>
              <w14:schemeClr w14:val="tx1"/>
            </w14:solidFill>
          </w14:textFill>
        </w:rPr>
        <w:br w:type="page"/>
      </w:r>
    </w:p>
    <w:p>
      <w:pPr>
        <w:pStyle w:val="9"/>
        <w:numPr>
          <w:ilvl w:val="0"/>
          <w:numId w:val="0"/>
        </w:numPr>
        <w:spacing w:line="400" w:lineRule="exact"/>
        <w:jc w:val="center"/>
        <w:rPr>
          <w:rFonts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二、法定代表人（单位负责人）身份证明</w:t>
      </w:r>
      <w:bookmarkEnd w:id="332"/>
    </w:p>
    <w:p>
      <w:pPr>
        <w:spacing w:line="400" w:lineRule="exact"/>
        <w:ind w:firstLine="420" w:firstLineChars="200"/>
        <w:rPr>
          <w:color w:val="000000" w:themeColor="text1"/>
          <w:sz w:val="21"/>
          <w:szCs w:val="21"/>
          <w14:textFill>
            <w14:solidFill>
              <w14:schemeClr w14:val="tx1"/>
            </w14:solidFill>
          </w14:textFill>
        </w:rPr>
      </w:pPr>
    </w:p>
    <w:p>
      <w:pPr>
        <w:autoSpaceDE/>
        <w:autoSpaceDN/>
        <w:spacing w:line="500" w:lineRule="exact"/>
        <w:ind w:firstLine="480" w:firstLineChars="200"/>
        <w:rPr>
          <w:color w:val="000000" w:themeColor="text1"/>
          <w:sz w:val="24"/>
          <w:szCs w:val="24"/>
          <w14:textFill>
            <w14:solidFill>
              <w14:schemeClr w14:val="tx1"/>
            </w14:solidFill>
          </w14:textFill>
        </w:rPr>
      </w:pPr>
    </w:p>
    <w:p>
      <w:pPr>
        <w:autoSpaceDE/>
        <w:autoSpaceDN/>
        <w:spacing w:line="500" w:lineRule="exact"/>
        <w:ind w:firstLine="480" w:firstLineChars="200"/>
        <w:rPr>
          <w:color w:val="000000" w:themeColor="text1"/>
          <w:sz w:val="24"/>
          <w:szCs w:val="24"/>
          <w:u w:val="single"/>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投标供应商名称：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姓</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名：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性</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别：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p>
    <w:p>
      <w:pPr>
        <w:autoSpaceDE/>
        <w:autoSpaceDN/>
        <w:spacing w:line="500" w:lineRule="exact"/>
        <w:ind w:firstLine="480" w:firstLineChars="2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年</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职</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务：</w:t>
      </w:r>
      <w:r>
        <w:rPr>
          <w:rFonts w:hint="eastAsia"/>
          <w:color w:val="000000" w:themeColor="text1"/>
          <w:sz w:val="24"/>
          <w:szCs w:val="24"/>
          <w:u w:val="single"/>
          <w14:textFill>
            <w14:solidFill>
              <w14:schemeClr w14:val="tx1"/>
            </w14:solidFill>
          </w14:textFill>
        </w:rPr>
        <w:t xml:space="preserve">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系</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（投标供应商名称）的法定代表人。</w:t>
      </w:r>
    </w:p>
    <w:p>
      <w:pPr>
        <w:autoSpaceDE/>
        <w:autoSpaceDN/>
        <w:spacing w:line="500" w:lineRule="exact"/>
        <w:ind w:firstLine="960" w:firstLine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特此证明。</w:t>
      </w:r>
    </w:p>
    <w:p>
      <w:pPr>
        <w:autoSpaceDE/>
        <w:autoSpaceDN/>
        <w:spacing w:line="500" w:lineRule="exact"/>
        <w:ind w:firstLine="480" w:firstLineChars="200"/>
        <w:rPr>
          <w:color w:val="000000" w:themeColor="text1"/>
          <w:sz w:val="24"/>
          <w:szCs w:val="24"/>
          <w14:textFill>
            <w14:solidFill>
              <w14:schemeClr w14:val="tx1"/>
            </w14:solidFill>
          </w14:textFill>
        </w:rPr>
      </w:pP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附：法定代表人身份证复印件</w:t>
      </w:r>
    </w:p>
    <w:p>
      <w:pPr>
        <w:pStyle w:val="5"/>
        <w:spacing w:line="400" w:lineRule="exact"/>
        <w:ind w:firstLine="210"/>
        <w:rPr>
          <w:color w:val="000000" w:themeColor="text1"/>
          <w:szCs w:val="21"/>
          <w14:textFill>
            <w14:solidFill>
              <w14:schemeClr w14:val="tx1"/>
            </w14:solidFill>
          </w14:textFill>
        </w:rPr>
      </w:pPr>
    </w:p>
    <w:p>
      <w:pPr>
        <w:spacing w:line="400" w:lineRule="exact"/>
        <w:ind w:firstLine="420" w:firstLineChars="200"/>
        <w:rPr>
          <w:color w:val="000000" w:themeColor="text1"/>
          <w:sz w:val="21"/>
          <w:szCs w:val="21"/>
          <w14:textFill>
            <w14:solidFill>
              <w14:schemeClr w14:val="tx1"/>
            </w14:solidFill>
          </w14:textFill>
        </w:rPr>
      </w:pPr>
    </w:p>
    <w:p>
      <w:pPr>
        <w:spacing w:line="480" w:lineRule="auto"/>
        <w:ind w:firstLine="2940" w:firstLineChars="122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spacing w:line="480" w:lineRule="auto"/>
        <w:ind w:firstLine="3600" w:firstLineChars="1500"/>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spacing w:line="400" w:lineRule="exact"/>
        <w:ind w:firstLine="420" w:firstLineChars="200"/>
        <w:rPr>
          <w:color w:val="000000" w:themeColor="text1"/>
          <w:sz w:val="21"/>
          <w:szCs w:val="21"/>
          <w14:textFill>
            <w14:solidFill>
              <w14:schemeClr w14:val="tx1"/>
            </w14:solidFill>
          </w14:textFill>
        </w:rPr>
        <w:sectPr>
          <w:headerReference r:id="rId12" w:type="default"/>
          <w:footerReference r:id="rId13" w:type="default"/>
          <w:pgSz w:w="11905" w:h="16838"/>
          <w:pgMar w:top="1440" w:right="1463" w:bottom="1440" w:left="1463" w:header="850" w:footer="850" w:gutter="0"/>
          <w:cols w:space="720" w:num="1"/>
          <w:docGrid w:type="lines" w:linePitch="411" w:charSpace="0"/>
        </w:sectPr>
      </w:pPr>
    </w:p>
    <w:p>
      <w:pPr>
        <w:pStyle w:val="9"/>
        <w:numPr>
          <w:ilvl w:val="0"/>
          <w:numId w:val="0"/>
        </w:numPr>
        <w:spacing w:line="400" w:lineRule="exact"/>
        <w:jc w:val="center"/>
        <w:rPr>
          <w:rFonts w:ascii="宋体" w:hAnsi="宋体" w:eastAsia="宋体"/>
          <w:color w:val="000000" w:themeColor="text1"/>
          <w:szCs w:val="28"/>
          <w14:textFill>
            <w14:solidFill>
              <w14:schemeClr w14:val="tx1"/>
            </w14:solidFill>
          </w14:textFill>
        </w:rPr>
      </w:pPr>
      <w:bookmarkStart w:id="333" w:name="_Toc184635140"/>
      <w:bookmarkStart w:id="334" w:name="_Toc10660"/>
      <w:r>
        <w:rPr>
          <w:rFonts w:hint="eastAsia" w:ascii="宋体" w:hAnsi="宋体" w:eastAsia="宋体"/>
          <w:color w:val="000000" w:themeColor="text1"/>
          <w:szCs w:val="28"/>
          <w14:textFill>
            <w14:solidFill>
              <w14:schemeClr w14:val="tx1"/>
            </w14:solidFill>
          </w14:textFill>
        </w:rPr>
        <w:t>三、授权委托书</w:t>
      </w:r>
      <w:bookmarkEnd w:id="333"/>
      <w:bookmarkEnd w:id="334"/>
    </w:p>
    <w:p>
      <w:pPr>
        <w:spacing w:line="400" w:lineRule="exact"/>
        <w:ind w:firstLine="420" w:firstLineChars="200"/>
        <w:rPr>
          <w:color w:val="000000" w:themeColor="text1"/>
          <w:sz w:val="21"/>
          <w:szCs w:val="21"/>
          <w14:textFill>
            <w14:solidFill>
              <w14:schemeClr w14:val="tx1"/>
            </w14:solidFill>
          </w14:textFill>
        </w:rPr>
      </w:pPr>
    </w:p>
    <w:p>
      <w:pPr>
        <w:autoSpaceDE/>
        <w:autoSpaceDN/>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系（投标供应商名称）的法定代表人，现委托</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（姓名）为我方代理人。代理人根据授权，以我方名义签署、澄清、说明、补正、递交、撤回、修改</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（项目名称）投标文件、签订合同和处理有关事宜，其法律后果由我方承担。</w:t>
      </w:r>
    </w:p>
    <w:p>
      <w:pPr>
        <w:autoSpaceDE/>
        <w:autoSpaceDN/>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代理人无转委托权。</w:t>
      </w:r>
    </w:p>
    <w:p>
      <w:pPr>
        <w:pStyle w:val="2"/>
        <w:autoSpaceDE/>
        <w:autoSpaceDN/>
        <w:spacing w:line="500" w:lineRule="exact"/>
        <w:rPr>
          <w:color w:val="000000" w:themeColor="text1"/>
          <w:sz w:val="24"/>
          <w:szCs w:val="24"/>
          <w14:textFill>
            <w14:solidFill>
              <w14:schemeClr w14:val="tx1"/>
            </w14:solidFill>
          </w14:textFill>
        </w:rPr>
      </w:pPr>
    </w:p>
    <w:p>
      <w:pPr>
        <w:autoSpaceDE/>
        <w:autoSpaceDN/>
        <w:spacing w:line="500" w:lineRule="exact"/>
        <w:ind w:firstLine="482" w:firstLineChars="20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委托期限：本授权书至投标有效期结束前始终有效。</w:t>
      </w:r>
    </w:p>
    <w:p>
      <w:pPr>
        <w:autoSpaceDE/>
        <w:autoSpaceDN/>
        <w:spacing w:line="500" w:lineRule="exact"/>
        <w:ind w:firstLine="480" w:firstLineChars="200"/>
        <w:rPr>
          <w:color w:val="000000" w:themeColor="text1"/>
          <w:sz w:val="24"/>
          <w:szCs w:val="24"/>
          <w14:textFill>
            <w14:solidFill>
              <w14:schemeClr w14:val="tx1"/>
            </w14:solidFill>
          </w14:textFill>
        </w:rPr>
      </w:pP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附：委托代理人身份证复印件</w:t>
      </w:r>
    </w:p>
    <w:p>
      <w:pPr>
        <w:autoSpaceDE/>
        <w:autoSpaceDN/>
        <w:spacing w:line="500" w:lineRule="exact"/>
        <w:ind w:firstLine="480" w:firstLineChars="200"/>
        <w:rPr>
          <w:color w:val="000000" w:themeColor="text1"/>
          <w:sz w:val="24"/>
          <w:szCs w:val="24"/>
          <w14:textFill>
            <w14:solidFill>
              <w14:schemeClr w14:val="tx1"/>
            </w14:solidFill>
          </w14:textFill>
        </w:rPr>
      </w:pPr>
    </w:p>
    <w:p>
      <w:pPr>
        <w:autoSpaceDE/>
        <w:autoSpaceDN/>
        <w:spacing w:line="500" w:lineRule="exact"/>
        <w:ind w:firstLine="480" w:firstLineChars="200"/>
        <w:rPr>
          <w:color w:val="000000" w:themeColor="text1"/>
          <w:sz w:val="24"/>
          <w:szCs w:val="24"/>
          <w14:textFill>
            <w14:solidFill>
              <w14:schemeClr w14:val="tx1"/>
            </w14:solidFill>
          </w14:textFill>
        </w:rPr>
      </w:pPr>
    </w:p>
    <w:p>
      <w:pPr>
        <w:autoSpaceDE/>
        <w:autoSpaceDN/>
        <w:spacing w:line="500" w:lineRule="exact"/>
        <w:ind w:firstLine="3360" w:firstLineChars="1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autoSpaceDE/>
        <w:autoSpaceDN/>
        <w:spacing w:line="500" w:lineRule="exact"/>
        <w:ind w:firstLine="3360" w:firstLineChars="1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autoSpaceDE/>
        <w:autoSpaceDN/>
        <w:spacing w:line="500" w:lineRule="exact"/>
        <w:ind w:firstLine="3360" w:firstLineChars="1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身份证号码：</w:t>
      </w:r>
      <w:r>
        <w:rPr>
          <w:rFonts w:hint="eastAsia"/>
          <w:color w:val="000000" w:themeColor="text1"/>
          <w:sz w:val="24"/>
          <w:szCs w:val="24"/>
          <w:u w:val="single"/>
          <w14:textFill>
            <w14:solidFill>
              <w14:schemeClr w14:val="tx1"/>
            </w14:solidFill>
          </w14:textFill>
        </w:rPr>
        <w:t xml:space="preserve">              </w:t>
      </w:r>
    </w:p>
    <w:p>
      <w:pPr>
        <w:autoSpaceDE/>
        <w:autoSpaceDN/>
        <w:spacing w:line="500" w:lineRule="exact"/>
        <w:ind w:firstLine="3360" w:firstLineChars="1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autoSpaceDE/>
        <w:autoSpaceDN/>
        <w:spacing w:line="500" w:lineRule="exact"/>
        <w:ind w:firstLine="3360" w:firstLineChars="140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身份证号码：</w:t>
      </w:r>
      <w:r>
        <w:rPr>
          <w:rFonts w:hint="eastAsia"/>
          <w:color w:val="000000" w:themeColor="text1"/>
          <w:sz w:val="24"/>
          <w:szCs w:val="24"/>
          <w:u w:val="single"/>
          <w14:textFill>
            <w14:solidFill>
              <w14:schemeClr w14:val="tx1"/>
            </w14:solidFill>
          </w14:textFill>
        </w:rPr>
        <w:t xml:space="preserve">              </w:t>
      </w:r>
    </w:p>
    <w:p>
      <w:pPr>
        <w:spacing w:line="480" w:lineRule="auto"/>
        <w:ind w:firstLine="5100" w:firstLineChars="2125"/>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spacing w:line="400" w:lineRule="exact"/>
        <w:rPr>
          <w:color w:val="000000" w:themeColor="text1"/>
          <w:sz w:val="21"/>
          <w:szCs w:val="21"/>
          <w14:textFill>
            <w14:solidFill>
              <w14:schemeClr w14:val="tx1"/>
            </w14:solidFill>
          </w14:textFill>
        </w:rPr>
      </w:pPr>
    </w:p>
    <w:p>
      <w:pPr>
        <w:spacing w:line="400" w:lineRule="exact"/>
        <w:rPr>
          <w:bCs/>
          <w:color w:val="000000" w:themeColor="text1"/>
          <w:sz w:val="21"/>
          <w:szCs w:val="21"/>
          <w14:textFill>
            <w14:solidFill>
              <w14:schemeClr w14:val="tx1"/>
            </w14:solidFill>
          </w14:textFill>
        </w:rPr>
      </w:pPr>
    </w:p>
    <w:p>
      <w:pPr>
        <w:spacing w:line="400" w:lineRule="exact"/>
        <w:rPr>
          <w:bCs/>
          <w:color w:val="000000" w:themeColor="text1"/>
          <w:sz w:val="21"/>
          <w:szCs w:val="21"/>
          <w14:textFill>
            <w14:solidFill>
              <w14:schemeClr w14:val="tx1"/>
            </w14:solidFill>
          </w14:textFill>
        </w:rPr>
      </w:pPr>
    </w:p>
    <w:p>
      <w:pPr>
        <w:pStyle w:val="5"/>
        <w:spacing w:line="400" w:lineRule="exact"/>
        <w:ind w:firstLine="0" w:firstLineChars="0"/>
        <w:rPr>
          <w:color w:val="000000" w:themeColor="text1"/>
          <w:szCs w:val="21"/>
          <w14:textFill>
            <w14:solidFill>
              <w14:schemeClr w14:val="tx1"/>
            </w14:solidFill>
          </w14:textFill>
        </w:rPr>
      </w:pPr>
    </w:p>
    <w:p>
      <w:pPr>
        <w:pStyle w:val="29"/>
        <w:ind w:left="440" w:firstLine="440"/>
        <w:rPr>
          <w:color w:val="000000" w:themeColor="text1"/>
          <w14:textFill>
            <w14:solidFill>
              <w14:schemeClr w14:val="tx1"/>
            </w14:solidFill>
          </w14:textFill>
        </w:rPr>
      </w:pPr>
    </w:p>
    <w:p>
      <w:pPr>
        <w:pStyle w:val="29"/>
        <w:ind w:left="440"/>
        <w:rPr>
          <w:color w:val="000000" w:themeColor="text1"/>
          <w:sz w:val="21"/>
          <w:szCs w:val="21"/>
          <w14:textFill>
            <w14:solidFill>
              <w14:schemeClr w14:val="tx1"/>
            </w14:solidFill>
          </w14:textFill>
        </w:rPr>
      </w:pPr>
    </w:p>
    <w:p>
      <w:pPr>
        <w:pStyle w:val="5"/>
        <w:ind w:firstLine="540" w:firstLineChars="192"/>
        <w:jc w:val="center"/>
        <w:rPr>
          <w:b/>
          <w:color w:val="000000" w:themeColor="text1"/>
          <w:sz w:val="28"/>
          <w:szCs w:val="28"/>
          <w14:textFill>
            <w14:solidFill>
              <w14:schemeClr w14:val="tx1"/>
            </w14:solidFill>
          </w14:textFill>
        </w:rPr>
        <w:sectPr>
          <w:headerReference r:id="rId14" w:type="default"/>
          <w:footerReference r:id="rId15" w:type="default"/>
          <w:pgSz w:w="11905" w:h="16838"/>
          <w:pgMar w:top="1440" w:right="1803" w:bottom="1440" w:left="1803" w:header="850" w:footer="850" w:gutter="0"/>
          <w:cols w:space="720" w:num="1"/>
          <w:docGrid w:type="lines" w:linePitch="411" w:charSpace="0"/>
        </w:sectPr>
      </w:pPr>
    </w:p>
    <w:p>
      <w:pPr>
        <w:pStyle w:val="5"/>
        <w:ind w:firstLine="540" w:firstLineChars="192"/>
        <w:jc w:val="center"/>
        <w:outlineLvl w:val="1"/>
        <w:rPr>
          <w:b/>
          <w:color w:val="000000" w:themeColor="text1"/>
          <w:sz w:val="28"/>
          <w:szCs w:val="28"/>
          <w14:textFill>
            <w14:solidFill>
              <w14:schemeClr w14:val="tx1"/>
            </w14:solidFill>
          </w14:textFill>
        </w:rPr>
      </w:pPr>
      <w:bookmarkStart w:id="335" w:name="_Toc3095"/>
      <w:r>
        <w:rPr>
          <w:rFonts w:hint="eastAsia"/>
          <w:b/>
          <w:color w:val="000000" w:themeColor="text1"/>
          <w:sz w:val="28"/>
          <w:szCs w:val="28"/>
          <w14:textFill>
            <w14:solidFill>
              <w14:schemeClr w14:val="tx1"/>
            </w14:solidFill>
          </w14:textFill>
        </w:rPr>
        <w:t>四、技术部分</w:t>
      </w:r>
    </w:p>
    <w:p>
      <w:pPr>
        <w:spacing w:line="360" w:lineRule="auto"/>
        <w:rPr>
          <w:bCs/>
          <w:color w:val="000000" w:themeColor="text1"/>
          <w:sz w:val="24"/>
          <w:szCs w:val="24"/>
          <w:lang w:val="en-US"/>
          <w14:textFill>
            <w14:solidFill>
              <w14:schemeClr w14:val="tx1"/>
            </w14:solidFill>
          </w14:textFill>
        </w:rPr>
      </w:pPr>
      <w:r>
        <w:rPr>
          <w:rFonts w:hint="eastAsia"/>
          <w:bCs/>
          <w:color w:val="000000" w:themeColor="text1"/>
          <w:sz w:val="24"/>
          <w:szCs w:val="24"/>
          <w:lang w:val="en-US"/>
          <w14:textFill>
            <w14:solidFill>
              <w14:schemeClr w14:val="tx1"/>
            </w14:solidFill>
          </w14:textFill>
        </w:rPr>
        <w:t>1、服务方案；</w:t>
      </w:r>
    </w:p>
    <w:p>
      <w:pPr>
        <w:spacing w:line="360" w:lineRule="auto"/>
        <w:rPr>
          <w:bCs/>
          <w:color w:val="000000" w:themeColor="text1"/>
          <w:sz w:val="24"/>
          <w:szCs w:val="24"/>
          <w:lang w:val="en-US"/>
          <w14:textFill>
            <w14:solidFill>
              <w14:schemeClr w14:val="tx1"/>
            </w14:solidFill>
          </w14:textFill>
        </w:rPr>
      </w:pPr>
      <w:r>
        <w:rPr>
          <w:rFonts w:hint="eastAsia"/>
          <w:bCs/>
          <w:color w:val="000000" w:themeColor="text1"/>
          <w:sz w:val="24"/>
          <w:szCs w:val="24"/>
          <w:lang w:val="en-US"/>
          <w14:textFill>
            <w14:solidFill>
              <w14:schemeClr w14:val="tx1"/>
            </w14:solidFill>
          </w14:textFill>
        </w:rPr>
        <w:t>2、突发事件处置预案；</w:t>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br w:type="page"/>
      </w:r>
    </w:p>
    <w:p>
      <w:pPr>
        <w:pStyle w:val="5"/>
        <w:ind w:firstLine="540" w:firstLineChars="192"/>
        <w:jc w:val="center"/>
        <w:outlineLvl w:val="1"/>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五、商务部分</w:t>
      </w:r>
    </w:p>
    <w:p>
      <w:pPr>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1、企业业绩；</w:t>
      </w:r>
    </w:p>
    <w:p>
      <w:pPr>
        <w:pStyle w:val="36"/>
        <w:spacing w:line="360"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2、企业信用；</w:t>
      </w:r>
    </w:p>
    <w:p>
      <w:pPr>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3、人员配备；</w:t>
      </w:r>
    </w:p>
    <w:p>
      <w:pPr>
        <w:pStyle w:val="36"/>
        <w:spacing w:line="360"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4、服务期承诺；</w:t>
      </w:r>
    </w:p>
    <w:p>
      <w:pPr>
        <w:rPr>
          <w:b/>
          <w:color w:val="000000" w:themeColor="text1"/>
          <w:sz w:val="28"/>
          <w:szCs w:val="28"/>
          <w14:textFill>
            <w14:solidFill>
              <w14:schemeClr w14:val="tx1"/>
            </w14:solidFill>
          </w14:textFill>
        </w:rPr>
      </w:pP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br w:type="page"/>
      </w:r>
    </w:p>
    <w:p>
      <w:pPr>
        <w:pStyle w:val="5"/>
        <w:spacing w:line="400" w:lineRule="exact"/>
        <w:ind w:firstLine="281"/>
        <w:jc w:val="center"/>
        <w:outlineLvl w:val="1"/>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六、 资格审查资料</w:t>
      </w:r>
      <w:bookmarkEnd w:id="335"/>
    </w:p>
    <w:p>
      <w:pPr>
        <w:pStyle w:val="5"/>
        <w:ind w:firstLine="463" w:firstLineChars="192"/>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投标供应商基本情况表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1251"/>
        <w:gridCol w:w="1251"/>
        <w:gridCol w:w="1251"/>
        <w:gridCol w:w="502"/>
        <w:gridCol w:w="555"/>
        <w:gridCol w:w="555"/>
        <w:gridCol w:w="1101"/>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投标人名称</w:t>
            </w:r>
          </w:p>
        </w:tc>
        <w:tc>
          <w:tcPr>
            <w:tcW w:w="7718" w:type="dxa"/>
            <w:gridSpan w:val="8"/>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left="41" w:right="215" w:hanging="40" w:hangingChars="17"/>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注册地址</w:t>
            </w:r>
          </w:p>
        </w:tc>
        <w:tc>
          <w:tcPr>
            <w:tcW w:w="4810" w:type="dxa"/>
            <w:gridSpan w:val="5"/>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656"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邮政编码</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vMerge w:val="restart"/>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联系方式</w:t>
            </w: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联系人</w:t>
            </w:r>
          </w:p>
        </w:tc>
        <w:tc>
          <w:tcPr>
            <w:tcW w:w="3559"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656"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rPr>
                <w:color w:val="000000" w:themeColor="text1"/>
                <w:sz w:val="24"/>
                <w:szCs w:val="24"/>
                <w14:textFill>
                  <w14:solidFill>
                    <w14:schemeClr w14:val="tx1"/>
                  </w14:solidFill>
                </w14:textFill>
              </w:rPr>
            </w:pP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传真</w:t>
            </w:r>
          </w:p>
        </w:tc>
        <w:tc>
          <w:tcPr>
            <w:tcW w:w="3559"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656"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网址</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组织结构</w:t>
            </w:r>
          </w:p>
        </w:tc>
        <w:tc>
          <w:tcPr>
            <w:tcW w:w="7718" w:type="dxa"/>
            <w:gridSpan w:val="8"/>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技术职称</w:t>
            </w:r>
          </w:p>
        </w:tc>
        <w:tc>
          <w:tcPr>
            <w:tcW w:w="1110"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10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技术负责人</w:t>
            </w: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技术职称</w:t>
            </w:r>
          </w:p>
        </w:tc>
        <w:tc>
          <w:tcPr>
            <w:tcW w:w="1110"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101"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成立时间</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5216" w:type="dxa"/>
            <w:gridSpan w:val="6"/>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pacing w:val="-20"/>
                <w:sz w:val="24"/>
                <w:szCs w:val="24"/>
                <w14:textFill>
                  <w14:solidFill>
                    <w14:schemeClr w14:val="tx1"/>
                  </w14:solidFill>
                </w14:textFill>
              </w:rPr>
            </w:pPr>
            <w:r>
              <w:rPr>
                <w:rFonts w:hint="eastAsia"/>
                <w:color w:val="000000" w:themeColor="text1"/>
                <w:spacing w:val="-20"/>
                <w:sz w:val="24"/>
                <w:szCs w:val="24"/>
                <w14:textFill>
                  <w14:solidFill>
                    <w14:schemeClr w14:val="tx1"/>
                  </w14:solidFill>
                </w14:textFill>
              </w:rPr>
              <w:t>企业资质等级</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251" w:type="dxa"/>
            <w:vMerge w:val="restart"/>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其中</w:t>
            </w:r>
          </w:p>
        </w:tc>
        <w:tc>
          <w:tcPr>
            <w:tcW w:w="2713"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物业管理师</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营业执照号</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25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rPr>
                <w:color w:val="000000" w:themeColor="text1"/>
                <w:sz w:val="24"/>
                <w:szCs w:val="24"/>
                <w14:textFill>
                  <w14:solidFill>
                    <w14:schemeClr w14:val="tx1"/>
                  </w14:solidFill>
                </w14:textFill>
              </w:rPr>
            </w:pPr>
          </w:p>
        </w:tc>
        <w:tc>
          <w:tcPr>
            <w:tcW w:w="2713"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高级职称人员</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注册资金</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25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rPr>
                <w:color w:val="000000" w:themeColor="text1"/>
                <w:sz w:val="24"/>
                <w:szCs w:val="24"/>
                <w14:textFill>
                  <w14:solidFill>
                    <w14:schemeClr w14:val="tx1"/>
                  </w14:solidFill>
                </w14:textFill>
              </w:rPr>
            </w:pPr>
          </w:p>
        </w:tc>
        <w:tc>
          <w:tcPr>
            <w:tcW w:w="2713"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中级职称人员</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开户银行</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25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rPr>
                <w:color w:val="000000" w:themeColor="text1"/>
                <w:sz w:val="24"/>
                <w:szCs w:val="24"/>
                <w14:textFill>
                  <w14:solidFill>
                    <w14:schemeClr w14:val="tx1"/>
                  </w14:solidFill>
                </w14:textFill>
              </w:rPr>
            </w:pPr>
          </w:p>
        </w:tc>
        <w:tc>
          <w:tcPr>
            <w:tcW w:w="2713"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初级职称人员</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账号</w:t>
            </w:r>
          </w:p>
        </w:tc>
        <w:tc>
          <w:tcPr>
            <w:tcW w:w="2502"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c>
          <w:tcPr>
            <w:tcW w:w="125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rPr>
                <w:color w:val="000000" w:themeColor="text1"/>
                <w:sz w:val="24"/>
                <w:szCs w:val="24"/>
                <w14:textFill>
                  <w14:solidFill>
                    <w14:schemeClr w14:val="tx1"/>
                  </w14:solidFill>
                </w14:textFill>
              </w:rPr>
            </w:pPr>
          </w:p>
        </w:tc>
        <w:tc>
          <w:tcPr>
            <w:tcW w:w="2713" w:type="dxa"/>
            <w:gridSpan w:val="4"/>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技工</w:t>
            </w:r>
          </w:p>
        </w:tc>
        <w:tc>
          <w:tcPr>
            <w:tcW w:w="1252"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经营范围</w:t>
            </w:r>
          </w:p>
        </w:tc>
        <w:tc>
          <w:tcPr>
            <w:tcW w:w="7718" w:type="dxa"/>
            <w:gridSpan w:val="8"/>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p>
            <w:pPr>
              <w:adjustRightInd w:val="0"/>
              <w:spacing w:line="276" w:lineRule="auto"/>
              <w:ind w:right="215"/>
              <w:jc w:val="center"/>
              <w:rPr>
                <w:color w:val="000000" w:themeColor="text1"/>
                <w:sz w:val="24"/>
                <w:szCs w:val="24"/>
                <w14:textFill>
                  <w14:solidFill>
                    <w14:schemeClr w14:val="tx1"/>
                  </w14:solidFill>
                </w14:textFill>
              </w:rPr>
            </w:pPr>
          </w:p>
          <w:p>
            <w:pPr>
              <w:adjustRightInd w:val="0"/>
              <w:spacing w:line="276" w:lineRule="auto"/>
              <w:ind w:right="215"/>
              <w:jc w:val="center"/>
              <w:rPr>
                <w:color w:val="000000" w:themeColor="text1"/>
                <w:sz w:val="24"/>
                <w:szCs w:val="24"/>
                <w14:textFill>
                  <w14:solidFill>
                    <w14:schemeClr w14:val="tx1"/>
                  </w14:solidFill>
                </w14:textFill>
              </w:rPr>
            </w:pPr>
          </w:p>
          <w:p>
            <w:pPr>
              <w:adjustRightInd w:val="0"/>
              <w:spacing w:line="276" w:lineRule="auto"/>
              <w:ind w:right="215"/>
              <w:rPr>
                <w:color w:val="000000" w:themeColor="text1"/>
                <w:sz w:val="24"/>
                <w:szCs w:val="24"/>
                <w14:textFill>
                  <w14:solidFill>
                    <w14:schemeClr w14:val="tx1"/>
                  </w14:solidFill>
                </w14:textFill>
              </w:rPr>
            </w:pPr>
          </w:p>
          <w:p>
            <w:pPr>
              <w:adjustRightInd w:val="0"/>
              <w:spacing w:line="276" w:lineRule="auto"/>
              <w:ind w:right="215"/>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776"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备注</w:t>
            </w:r>
          </w:p>
        </w:tc>
        <w:tc>
          <w:tcPr>
            <w:tcW w:w="7718" w:type="dxa"/>
            <w:gridSpan w:val="8"/>
            <w:tcBorders>
              <w:top w:val="single" w:color="auto" w:sz="4" w:space="0"/>
              <w:left w:val="single" w:color="auto" w:sz="4" w:space="0"/>
              <w:bottom w:val="single" w:color="auto" w:sz="4" w:space="0"/>
              <w:right w:val="single" w:color="auto" w:sz="4" w:space="0"/>
            </w:tcBorders>
            <w:vAlign w:val="center"/>
          </w:tcPr>
          <w:p>
            <w:pPr>
              <w:adjustRightInd w:val="0"/>
              <w:spacing w:line="276" w:lineRule="auto"/>
              <w:ind w:right="215"/>
              <w:jc w:val="center"/>
              <w:rPr>
                <w:color w:val="000000" w:themeColor="text1"/>
                <w:sz w:val="24"/>
                <w:szCs w:val="24"/>
                <w14:textFill>
                  <w14:solidFill>
                    <w14:schemeClr w14:val="tx1"/>
                  </w14:solidFill>
                </w14:textFill>
              </w:rPr>
            </w:pPr>
          </w:p>
          <w:p>
            <w:pPr>
              <w:adjustRightInd w:val="0"/>
              <w:spacing w:line="276" w:lineRule="auto"/>
              <w:ind w:right="215"/>
              <w:jc w:val="center"/>
              <w:rPr>
                <w:color w:val="000000" w:themeColor="text1"/>
                <w:sz w:val="24"/>
                <w:szCs w:val="24"/>
                <w14:textFill>
                  <w14:solidFill>
                    <w14:schemeClr w14:val="tx1"/>
                  </w14:solidFill>
                </w14:textFill>
              </w:rPr>
            </w:pPr>
          </w:p>
        </w:tc>
      </w:tr>
    </w:tbl>
    <w:p>
      <w:pPr>
        <w:spacing w:line="400" w:lineRule="exact"/>
        <w:ind w:firstLine="420"/>
        <w:rPr>
          <w:color w:val="000000" w:themeColor="text1"/>
          <w:szCs w:val="21"/>
          <w14:textFill>
            <w14:solidFill>
              <w14:schemeClr w14:val="tx1"/>
            </w14:solidFill>
          </w14:textFill>
        </w:rPr>
      </w:pPr>
    </w:p>
    <w:p>
      <w:pPr>
        <w:pStyle w:val="5"/>
        <w:ind w:firstLine="460" w:firstLineChars="19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注：1.投标人应根据投标人须知“投标人资格要求”在本表后附供应商信用承诺函。</w:t>
      </w:r>
    </w:p>
    <w:p>
      <w:pPr>
        <w:pStyle w:val="5"/>
        <w:ind w:firstLine="460" w:firstLineChars="19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2.本项目的特定资格要求（如有）：须后附提供相应的证明材料。</w:t>
      </w:r>
    </w:p>
    <w:p>
      <w:pPr>
        <w:rPr>
          <w:b/>
          <w:bCs/>
          <w:color w:val="000000" w:themeColor="text1"/>
          <w:sz w:val="21"/>
          <w:szCs w:val="21"/>
          <w:lang w:val="en-US" w:bidi="ar"/>
          <w14:textFill>
            <w14:solidFill>
              <w14:schemeClr w14:val="tx1"/>
            </w14:solidFill>
          </w14:textFill>
        </w:rPr>
      </w:pPr>
      <w:r>
        <w:rPr>
          <w:rFonts w:hint="eastAsia"/>
          <w:b/>
          <w:bCs/>
          <w:color w:val="000000" w:themeColor="text1"/>
          <w:sz w:val="21"/>
          <w:szCs w:val="21"/>
          <w:lang w:val="en-US" w:bidi="ar"/>
          <w14:textFill>
            <w14:solidFill>
              <w14:schemeClr w14:val="tx1"/>
            </w14:solidFill>
          </w14:textFill>
        </w:rPr>
        <w:br w:type="page"/>
      </w:r>
    </w:p>
    <w:p>
      <w:pPr>
        <w:spacing w:line="360" w:lineRule="auto"/>
        <w:rPr>
          <w:bCs/>
          <w:color w:val="000000" w:themeColor="text1"/>
          <w:sz w:val="24"/>
          <w:szCs w:val="24"/>
          <w:shd w:val="clear" w:color="auto" w:fill="FFFFFF"/>
          <w:lang w:val="en-US" w:bidi="ar"/>
          <w14:textFill>
            <w14:solidFill>
              <w14:schemeClr w14:val="tx1"/>
            </w14:solidFill>
          </w14:textFill>
        </w:rPr>
      </w:pPr>
      <w:r>
        <w:rPr>
          <w:rFonts w:hint="eastAsia"/>
          <w:color w:val="000000" w:themeColor="text1"/>
          <w:sz w:val="24"/>
          <w:szCs w:val="24"/>
          <w:lang w:val="en-US"/>
          <w14:textFill>
            <w14:solidFill>
              <w14:schemeClr w14:val="tx1"/>
            </w14:solidFill>
          </w14:textFill>
        </w:rPr>
        <w:t>1.本项目的特定资格要求：</w:t>
      </w:r>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w:t>
      </w:r>
      <w:r>
        <w:rPr>
          <w:rFonts w:hint="eastAsia"/>
          <w:color w:val="000000" w:themeColor="text1"/>
          <w:sz w:val="24"/>
          <w:szCs w:val="24"/>
          <w:lang w:val="en-US"/>
          <w14:textFill>
            <w14:solidFill>
              <w14:schemeClr w14:val="tx1"/>
            </w14:solidFill>
          </w14:textFill>
        </w:rPr>
        <w:t>1.1 提供书面承诺符合《中华人民共和国政府采购法》第二十二条资格条件且无纳税、社保等方面失信记录以及履行合同所必须的设备和能力声明函、中小企业声明函、无违法记录声明函；</w:t>
      </w:r>
    </w:p>
    <w:p>
      <w:pPr>
        <w:widowControl/>
        <w:shd w:val="clear" w:color="auto" w:fill="FFFFFF"/>
        <w:wordWrap w:val="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1.2 </w:t>
      </w:r>
      <w:r>
        <w:rPr>
          <w:rFonts w:hint="eastAsia"/>
          <w:color w:val="000000" w:themeColor="text1"/>
          <w:sz w:val="24"/>
          <w:szCs w:val="24"/>
          <w14:textFill>
            <w14:solidFill>
              <w14:schemeClr w14:val="tx1"/>
            </w14:solidFill>
          </w14:textFill>
        </w:rPr>
        <w:t>信誉要求：根据财政部《关于在政府采购活动中查询及使用信用记录有关问题的通知》(财库[2016]125 号) 和豫财购[2016]15 号的规定，对列入失信被执行人、重大税收违法案件当事人名单、政府采购严重违法失信行为记录名单的供应商，拒绝其参与本项目政府采购活动。查询渠道：“信用中国”网站（www.creditchina.gov.cn）、中国政府采购网（www.ccgp.gov.cn）,同时对信用查询记录和证据截图；注：查询日期自发布公告之日起,由于“信用中国”网站更新，失信被执行人查询窗口转跳至“中国执行信息公开网”，故本项目供应商企业查询需提供“中国执行信息公开网”网站失信被执行人查询截图（注：采购人、代理机构在开标后对所有投标供应商信用记录进行查询，并将查询结果网页打印存档，投标供应商不良信用记录以代理机构开标后查询结果为准。)</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 1</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 xml:space="preserve">3 </w:t>
      </w:r>
      <w:r>
        <w:rPr>
          <w:rFonts w:hint="eastAsia"/>
          <w:color w:val="000000" w:themeColor="text1"/>
          <w:sz w:val="24"/>
          <w:szCs w:val="24"/>
          <w14:textFill>
            <w14:solidFill>
              <w14:schemeClr w14:val="tx1"/>
            </w14:solidFill>
          </w14:textFill>
        </w:rPr>
        <w:t>其它要求：单位负责人为同一人或者存在控股、管理关系的不同单位，不得同时参加本项目投标，投标文件中应提供在“国家企业信用信息公示系统”中查询打印的相关材料并加盖电子章（需包含公司基本信息、股东信息及股权变更信息）。</w:t>
      </w:r>
    </w:p>
    <w:p>
      <w:pPr>
        <w:widowControl/>
        <w:shd w:val="clear" w:color="auto" w:fill="FFFFFF"/>
        <w:wordWrap w:val="0"/>
        <w:spacing w:line="360" w:lineRule="auto"/>
        <w:ind w:firstLine="240" w:firstLineChars="100"/>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1</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14:textFill>
            <w14:solidFill>
              <w14:schemeClr w14:val="tx1"/>
            </w14:solidFill>
          </w14:textFill>
        </w:rPr>
        <w:t xml:space="preserve">4 </w:t>
      </w:r>
      <w:r>
        <w:rPr>
          <w:rFonts w:hint="eastAsia"/>
          <w:color w:val="000000" w:themeColor="text1"/>
          <w:sz w:val="24"/>
          <w:szCs w:val="24"/>
          <w14:textFill>
            <w14:solidFill>
              <w14:schemeClr w14:val="tx1"/>
            </w14:solidFill>
          </w14:textFill>
        </w:rPr>
        <w:t>本项目不接受联合体参加投标。</w:t>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p>
    <w:p>
      <w:pPr>
        <w:pStyle w:val="9"/>
        <w:numPr>
          <w:ilvl w:val="2"/>
          <w:numId w:val="0"/>
        </w:numPr>
        <w:autoSpaceDE/>
        <w:autoSpaceDN/>
        <w:spacing w:before="20" w:after="20" w:line="413" w:lineRule="auto"/>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（一）资格承诺声明函</w:t>
      </w:r>
    </w:p>
    <w:p>
      <w:pPr>
        <w:autoSpaceDE/>
        <w:autoSpaceDN/>
        <w:spacing w:line="440" w:lineRule="exact"/>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致</w:t>
      </w:r>
      <w:r>
        <w:rPr>
          <w:rFonts w:hint="eastAsia" w:asciiTheme="minorEastAsia" w:hAnsiTheme="minorEastAsia" w:eastAsiaTheme="minorEastAsia" w:cstheme="minorEastAsia"/>
          <w:b/>
          <w:bCs/>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(采购人和代理机构)：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我单位自原参加本次政府采购活动，严格遵守《中华人民共和国政府采购法》及相关法律法规，依法诚信经营，依法遵守本次政府采购活动的各项规定。我单位郑重承诺声明如下:</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我单位全称为</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，注册地点为</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，统一社会信用代码为</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，法定代表人(单位负责人)为</w:t>
      </w:r>
      <w:r>
        <w:rPr>
          <w:rFonts w:hint="eastAsia" w:asciiTheme="minorEastAsia" w:hAnsiTheme="minorEastAsia" w:eastAsiaTheme="minorEastAsia" w:cstheme="minorEastAsia"/>
          <w:b/>
          <w:bCs/>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，联系方式为</w:t>
      </w:r>
      <w:r>
        <w:rPr>
          <w:rFonts w:hint="eastAsia" w:asciiTheme="minorEastAsia" w:hAnsiTheme="minorEastAsia" w:eastAsiaTheme="minorEastAsia" w:cstheme="minorEastAsia"/>
          <w:b/>
          <w:bCs/>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我单位具有独立承担民事责任的能力。</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我单位具有良好的商业信誉和健全的财务会计制度。 </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我单位具有履行合同所必需的设备和专业技术能力。 </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我单位有依法缴纳税收和社会保障资金的良好记录。 </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我单位参加政府采购活动前三年内，在经营活动中没有重大违法记录。(重大违法记录，是指供应商因违法经营受到刑事处罚或者责令停产停业、吊销许可证或者执照、较大数额罚款等行政处罚。) </w:t>
      </w:r>
    </w:p>
    <w:p>
      <w:pPr>
        <w:widowControl/>
        <w:numPr>
          <w:ilvl w:val="0"/>
          <w:numId w:val="13"/>
        </w:numPr>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我单位具备法律、行政法规规定的其他条件。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承诺单位(盖章):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法定代表人或授权代表(签名或盖章):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日期: 年 月 日 </w:t>
      </w:r>
    </w:p>
    <w:p>
      <w:pPr>
        <w:widowControl/>
        <w:kinsoku w:val="0"/>
        <w:adjustRightInd w:val="0"/>
        <w:snapToGrid w:val="0"/>
        <w:spacing w:line="440" w:lineRule="exact"/>
        <w:ind w:firstLine="480" w:firstLineChars="200"/>
        <w:textAlignment w:val="baseline"/>
        <w:rPr>
          <w:rFonts w:asciiTheme="minorEastAsia" w:hAnsiTheme="minorEastAsia" w:eastAsiaTheme="minorEastAsia" w:cstheme="minorEastAsia"/>
          <w:color w:val="000000" w:themeColor="text1"/>
          <w:sz w:val="24"/>
          <w:szCs w:val="24"/>
          <w14:textFill>
            <w14:solidFill>
              <w14:schemeClr w14:val="tx1"/>
            </w14:solidFill>
          </w14:textFill>
        </w:rPr>
      </w:pPr>
    </w:p>
    <w:p>
      <w:pPr>
        <w:widowControl/>
        <w:kinsoku w:val="0"/>
        <w:adjustRightInd w:val="0"/>
        <w:snapToGrid w:val="0"/>
        <w:spacing w:line="440" w:lineRule="exact"/>
        <w:ind w:firstLine="482" w:firstLineChars="200"/>
        <w:textAlignment w:val="baseline"/>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注:1.供应商须在响应文件中按此模板提供承诺函，未提供视为未实质性响应招标文件要求，按无效标处理。 </w:t>
      </w:r>
    </w:p>
    <w:p>
      <w:pPr>
        <w:widowControl/>
        <w:kinsoku w:val="0"/>
        <w:adjustRightInd w:val="0"/>
        <w:snapToGrid w:val="0"/>
        <w:spacing w:line="440" w:lineRule="exact"/>
        <w:ind w:firstLine="482" w:firstLineChars="200"/>
        <w:textAlignment w:val="baseline"/>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2.供应商的法定代表人或者授权代表的签字或盖章应真实、有效。</w:t>
      </w:r>
    </w:p>
    <w:p>
      <w:pPr>
        <w:rPr>
          <w:color w:val="000000" w:themeColor="text1"/>
          <w14:textFill>
            <w14:solidFill>
              <w14:schemeClr w14:val="tx1"/>
            </w14:solidFill>
          </w14:textFill>
        </w:rPr>
      </w:pPr>
    </w:p>
    <w:p>
      <w:pPr>
        <w:pStyle w:val="36"/>
        <w:rPr>
          <w:color w:val="000000" w:themeColor="text1"/>
          <w:lang w:val="zh-CN"/>
          <w14:textFill>
            <w14:solidFill>
              <w14:schemeClr w14:val="tx1"/>
            </w14:solidFill>
          </w14:textFill>
        </w:rPr>
      </w:pPr>
    </w:p>
    <w:p>
      <w:pPr>
        <w:spacing w:line="360" w:lineRule="auto"/>
        <w:rPr>
          <w:color w:val="000000" w:themeColor="text1"/>
          <w:sz w:val="24"/>
          <w:szCs w:val="24"/>
          <w:lang w:val="en-US"/>
          <w14:textFill>
            <w14:solidFill>
              <w14:schemeClr w14:val="tx1"/>
            </w14:solidFill>
          </w14:textFill>
        </w:rPr>
      </w:pPr>
    </w:p>
    <w:p>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br w:type="page"/>
      </w:r>
    </w:p>
    <w:p>
      <w:pPr>
        <w:pStyle w:val="36"/>
        <w:rPr>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line="360" w:lineRule="auto"/>
        <w:jc w:val="center"/>
        <w:outlineLvl w:val="1"/>
        <w:rPr>
          <w:color w:val="000000" w:themeColor="text1"/>
          <w:sz w:val="21"/>
          <w:szCs w:val="21"/>
          <w14:textFill>
            <w14:solidFill>
              <w14:schemeClr w14:val="tx1"/>
            </w14:solidFill>
          </w14:textFill>
        </w:rPr>
      </w:pPr>
      <w:bookmarkStart w:id="336" w:name="_Toc2727"/>
      <w:r>
        <w:rPr>
          <w:rFonts w:hint="eastAsia"/>
          <w:b/>
          <w:bCs/>
          <w:color w:val="000000" w:themeColor="text1"/>
          <w:sz w:val="28"/>
          <w:szCs w:val="28"/>
          <w14:textFill>
            <w14:solidFill>
              <w14:schemeClr w14:val="tx1"/>
            </w14:solidFill>
          </w14:textFill>
        </w:rPr>
        <w:t>七、</w:t>
      </w:r>
      <w:bookmarkStart w:id="337" w:name="_Toc525210051"/>
      <w:bookmarkStart w:id="338" w:name="_Toc523494085"/>
      <w:r>
        <w:rPr>
          <w:rFonts w:hint="eastAsia"/>
          <w:b/>
          <w:bCs/>
          <w:color w:val="000000" w:themeColor="text1"/>
          <w:sz w:val="28"/>
          <w:szCs w:val="28"/>
          <w14:textFill>
            <w14:solidFill>
              <w14:schemeClr w14:val="tx1"/>
            </w14:solidFill>
          </w14:textFill>
        </w:rPr>
        <w:t>中小企业声明函</w:t>
      </w:r>
      <w:bookmarkEnd w:id="337"/>
      <w:bookmarkEnd w:id="338"/>
      <w:r>
        <w:rPr>
          <w:rFonts w:hint="eastAsia"/>
          <w:b/>
          <w:bCs/>
          <w:color w:val="000000" w:themeColor="text1"/>
          <w:sz w:val="28"/>
          <w:szCs w:val="28"/>
          <w14:textFill>
            <w14:solidFill>
              <w14:schemeClr w14:val="tx1"/>
            </w14:solidFill>
          </w14:textFill>
        </w:rPr>
        <w:t>（服务类）</w:t>
      </w:r>
      <w:bookmarkEnd w:id="336"/>
    </w:p>
    <w:p>
      <w:pPr>
        <w:pStyle w:val="5"/>
        <w:ind w:firstLine="0" w:firstLineChars="0"/>
        <w:rPr>
          <w:color w:val="000000" w:themeColor="text1"/>
          <w:szCs w:val="21"/>
          <w:lang w:val="en-US"/>
          <w14:textFill>
            <w14:solidFill>
              <w14:schemeClr w14:val="tx1"/>
            </w14:solidFill>
          </w14:textFill>
        </w:rPr>
      </w:pPr>
    </w:p>
    <w:p>
      <w:pPr>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本公司郑重声明，根据《政府采购促进中小企业发展管理办法》（财库﹝2020﹞46 号）的规定，本公司参加</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（单位名称）的</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（项目名称）采购活动，</w:t>
      </w:r>
      <w:r>
        <w:rPr>
          <w:rFonts w:hint="eastAsia"/>
          <w:b/>
          <w:bCs/>
          <w:color w:val="000000" w:themeColor="text1"/>
          <w:sz w:val="24"/>
          <w:szCs w:val="24"/>
          <w14:textFill>
            <w14:solidFill>
              <w14:schemeClr w14:val="tx1"/>
            </w14:solidFill>
          </w14:textFill>
        </w:rPr>
        <w:t>服务全部由符合政策要求的中小企业承接</w:t>
      </w:r>
      <w:r>
        <w:rPr>
          <w:rFonts w:hint="eastAsia"/>
          <w:color w:val="000000" w:themeColor="text1"/>
          <w:sz w:val="24"/>
          <w:szCs w:val="24"/>
          <w14:textFill>
            <w14:solidFill>
              <w14:schemeClr w14:val="tx1"/>
            </w14:solidFill>
          </w14:textFill>
        </w:rPr>
        <w:t>。相关企业（含联合体中的中小企业、签订分包意向协议的中小企业）的具体情况如下：</w:t>
      </w:r>
    </w:p>
    <w:p>
      <w:pPr>
        <w:numPr>
          <w:ilvl w:val="0"/>
          <w:numId w:val="14"/>
        </w:numPr>
        <w:spacing w:line="500" w:lineRule="exact"/>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（标的名称），属于</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（采购文件中明确的所属行业）；</w:t>
      </w:r>
    </w:p>
    <w:p>
      <w:pPr>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承建（承接）企业为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（企业名称），从业人员</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ab/>
      </w:r>
      <w:r>
        <w:rPr>
          <w:rFonts w:hint="eastAsia"/>
          <w:color w:val="000000" w:themeColor="text1"/>
          <w:sz w:val="24"/>
          <w:szCs w:val="24"/>
          <w14:textFill>
            <w14:solidFill>
              <w14:schemeClr w14:val="tx1"/>
            </w14:solidFill>
          </w14:textFill>
        </w:rPr>
        <w:t>人，营业收入为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ab/>
      </w:r>
      <w:r>
        <w:rPr>
          <w:rFonts w:hint="eastAsia"/>
          <w:color w:val="000000" w:themeColor="text1"/>
          <w:sz w:val="24"/>
          <w:szCs w:val="24"/>
          <w14:textFill>
            <w14:solidFill>
              <w14:schemeClr w14:val="tx1"/>
            </w14:solidFill>
          </w14:textFill>
        </w:rPr>
        <w:t>万元，资产总额为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ab/>
      </w:r>
      <w:r>
        <w:rPr>
          <w:rFonts w:hint="eastAsia"/>
          <w:color w:val="000000" w:themeColor="text1"/>
          <w:sz w:val="24"/>
          <w:szCs w:val="24"/>
          <w14:textFill>
            <w14:solidFill>
              <w14:schemeClr w14:val="tx1"/>
            </w14:solidFill>
          </w14:textFill>
        </w:rPr>
        <w:t>万元，属于（中型企业、小型企业、微型企业）；</w:t>
      </w:r>
    </w:p>
    <w:p>
      <w:pPr>
        <w:numPr>
          <w:ilvl w:val="0"/>
          <w:numId w:val="14"/>
        </w:numPr>
        <w:spacing w:line="500" w:lineRule="exact"/>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（标的名称），属于</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（采购文件中明确的所属行业）；承建（承接）企业为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（企业名称），从业人员</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人，营业收入为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ab/>
      </w:r>
      <w:r>
        <w:rPr>
          <w:rFonts w:hint="eastAsia"/>
          <w:color w:val="000000" w:themeColor="text1"/>
          <w:sz w:val="24"/>
          <w:szCs w:val="24"/>
          <w14:textFill>
            <w14:solidFill>
              <w14:schemeClr w14:val="tx1"/>
            </w14:solidFill>
          </w14:textFill>
        </w:rPr>
        <w:t>万元，资产总额为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ab/>
      </w:r>
      <w:r>
        <w:rPr>
          <w:rFonts w:hint="eastAsia"/>
          <w:color w:val="000000" w:themeColor="text1"/>
          <w:sz w:val="24"/>
          <w:szCs w:val="24"/>
          <w14:textFill>
            <w14:solidFill>
              <w14:schemeClr w14:val="tx1"/>
            </w14:solidFill>
          </w14:textFill>
        </w:rPr>
        <w:t>万元，属于（中型企业、小型企业、微型企业）；</w:t>
      </w:r>
    </w:p>
    <w:p>
      <w:pPr>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p>
      <w:pPr>
        <w:pStyle w:val="2"/>
        <w:spacing w:line="500" w:lineRule="exact"/>
        <w:ind w:firstLine="234" w:firstLineChars="100"/>
        <w:jc w:val="both"/>
        <w:rPr>
          <w:color w:val="000000" w:themeColor="text1"/>
          <w:sz w:val="24"/>
          <w:szCs w:val="24"/>
          <w14:textFill>
            <w14:solidFill>
              <w14:schemeClr w14:val="tx1"/>
            </w14:solidFill>
          </w14:textFill>
        </w:rPr>
      </w:pPr>
      <w:r>
        <w:rPr>
          <w:rFonts w:hint="eastAsia"/>
          <w:color w:val="000000" w:themeColor="text1"/>
          <w:spacing w:val="-3"/>
          <w:sz w:val="24"/>
          <w:szCs w:val="24"/>
          <w14:textFill>
            <w14:solidFill>
              <w14:schemeClr w14:val="tx1"/>
            </w14:solidFill>
          </w14:textFill>
        </w:rPr>
        <w:t>以上企业，不属于大企业的分支机构，不存在控股股东</w:t>
      </w:r>
      <w:r>
        <w:rPr>
          <w:rFonts w:hint="eastAsia"/>
          <w:color w:val="000000" w:themeColor="text1"/>
          <w:spacing w:val="-5"/>
          <w:sz w:val="24"/>
          <w:szCs w:val="24"/>
          <w14:textFill>
            <w14:solidFill>
              <w14:schemeClr w14:val="tx1"/>
            </w14:solidFill>
          </w14:textFill>
        </w:rPr>
        <w:t>为大企业的情形，也不存在与大企业的负责人为同一人的情形。</w:t>
      </w:r>
    </w:p>
    <w:p>
      <w:pPr>
        <w:pStyle w:val="2"/>
        <w:spacing w:line="500" w:lineRule="exact"/>
        <w:ind w:firstLine="240" w:firstLineChars="1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本企业对上述声明内容的真实性负责。如有虚假，将依法承担相应责任。</w:t>
      </w:r>
    </w:p>
    <w:p>
      <w:pPr>
        <w:spacing w:line="500" w:lineRule="exact"/>
        <w:ind w:firstLine="3120" w:firstLineChars="1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企业名称（</w:t>
      </w:r>
      <w:r>
        <w:rPr>
          <w:rFonts w:hint="eastAsia"/>
          <w:color w:val="000000" w:themeColor="text1"/>
          <w:sz w:val="24"/>
          <w14:textFill>
            <w14:solidFill>
              <w14:schemeClr w14:val="tx1"/>
            </w14:solidFill>
          </w14:textFill>
        </w:rPr>
        <w:t>电子签章</w:t>
      </w:r>
      <w:r>
        <w:rPr>
          <w:rFonts w:hint="eastAsia"/>
          <w:color w:val="000000" w:themeColor="text1"/>
          <w:sz w:val="24"/>
          <w:szCs w:val="24"/>
          <w14:textFill>
            <w14:solidFill>
              <w14:schemeClr w14:val="tx1"/>
            </w14:solidFill>
          </w14:textFill>
        </w:rPr>
        <w:t>）：</w:t>
      </w:r>
    </w:p>
    <w:p>
      <w:pPr>
        <w:spacing w:line="500" w:lineRule="exact"/>
        <w:ind w:firstLine="3120" w:firstLineChars="1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日</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期：</w:t>
      </w: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p>
    <w:p>
      <w:pPr>
        <w:pStyle w:val="36"/>
        <w:spacing w:line="500" w:lineRule="exact"/>
        <w:rPr>
          <w:rFonts w:hAnsi="宋体" w:cs="宋体"/>
          <w:b/>
          <w:bCs/>
          <w:color w:val="000000" w:themeColor="text1"/>
          <w:kern w:val="2"/>
          <w:szCs w:val="24"/>
          <w14:textFill>
            <w14:solidFill>
              <w14:schemeClr w14:val="tx1"/>
            </w14:solidFill>
          </w14:textFill>
        </w:rPr>
      </w:pPr>
      <w:r>
        <w:rPr>
          <w:rFonts w:hint="eastAsia" w:hAnsi="宋体" w:cs="宋体"/>
          <w:b/>
          <w:bCs/>
          <w:color w:val="000000" w:themeColor="text1"/>
          <w:kern w:val="2"/>
          <w:szCs w:val="24"/>
          <w14:textFill>
            <w14:solidFill>
              <w14:schemeClr w14:val="tx1"/>
            </w14:solidFill>
          </w14:textFill>
        </w:rPr>
        <w:t>注：</w:t>
      </w:r>
    </w:p>
    <w:p>
      <w:pPr>
        <w:pStyle w:val="36"/>
        <w:spacing w:line="500" w:lineRule="exact"/>
        <w:rPr>
          <w:rFonts w:hAnsi="宋体" w:cs="宋体"/>
          <w:b/>
          <w:bCs/>
          <w:color w:val="000000" w:themeColor="text1"/>
          <w:kern w:val="2"/>
          <w:szCs w:val="24"/>
          <w14:textFill>
            <w14:solidFill>
              <w14:schemeClr w14:val="tx1"/>
            </w14:solidFill>
          </w14:textFill>
        </w:rPr>
      </w:pPr>
      <w:r>
        <w:rPr>
          <w:rFonts w:hint="eastAsia" w:hAnsi="宋体" w:cs="宋体"/>
          <w:b/>
          <w:bCs/>
          <w:color w:val="000000" w:themeColor="text1"/>
          <w:kern w:val="2"/>
          <w:szCs w:val="24"/>
          <w14:textFill>
            <w14:solidFill>
              <w14:schemeClr w14:val="tx1"/>
            </w14:solidFill>
          </w14:textFill>
        </w:rPr>
        <w:t>1、从业人员、营业收入、资产总额填报上一年度数据，无上一年度数据的新成立企业可不填报。</w:t>
      </w:r>
    </w:p>
    <w:p>
      <w:pPr>
        <w:pStyle w:val="17"/>
        <w:spacing w:line="500" w:lineRule="exact"/>
        <w:ind w:firstLine="0"/>
        <w:rPr>
          <w:b/>
          <w:bCs/>
          <w:color w:val="000000" w:themeColor="text1"/>
          <w:sz w:val="24"/>
          <w:szCs w:val="24"/>
          <w14:textFill>
            <w14:solidFill>
              <w14:schemeClr w14:val="tx1"/>
            </w14:solidFill>
          </w14:textFill>
        </w:rPr>
      </w:pPr>
      <w:r>
        <w:rPr>
          <w:rFonts w:hint="eastAsia"/>
          <w:b/>
          <w:bCs/>
          <w:color w:val="000000" w:themeColor="text1"/>
          <w:sz w:val="24"/>
          <w:szCs w:val="24"/>
          <w:lang w:val="en-US"/>
          <w14:textFill>
            <w14:solidFill>
              <w14:schemeClr w14:val="tx1"/>
            </w14:solidFill>
          </w14:textFill>
        </w:rPr>
        <w:t>2、</w:t>
      </w:r>
      <w:r>
        <w:rPr>
          <w:rFonts w:hint="eastAsia"/>
          <w:b/>
          <w:bCs/>
          <w:color w:val="000000" w:themeColor="text1"/>
          <w:sz w:val="24"/>
          <w:szCs w:val="24"/>
          <w14:textFill>
            <w14:solidFill>
              <w14:schemeClr w14:val="tx1"/>
            </w14:solidFill>
          </w14:textFill>
        </w:rPr>
        <w:t>供应商严格按照要求如实填写此函，提供声明函内容不实的，属于提供虚假材料谋取中标，依照《中华人民共和国政府采购法》等国家有关法规规定追究相应责任。</w:t>
      </w:r>
    </w:p>
    <w:p>
      <w:pPr>
        <w:pStyle w:val="17"/>
        <w:spacing w:line="500" w:lineRule="exact"/>
        <w:ind w:firstLine="0"/>
        <w:rPr>
          <w:b/>
          <w:bCs/>
          <w:color w:val="000000" w:themeColor="text1"/>
          <w:sz w:val="24"/>
          <w:szCs w:val="24"/>
          <w14:textFill>
            <w14:solidFill>
              <w14:schemeClr w14:val="tx1"/>
            </w14:solidFill>
          </w14:textFill>
        </w:rPr>
      </w:pPr>
      <w:r>
        <w:rPr>
          <w:rFonts w:hint="eastAsia"/>
          <w:b/>
          <w:bCs/>
          <w:color w:val="000000" w:themeColor="text1"/>
          <w:sz w:val="24"/>
          <w:szCs w:val="24"/>
          <w:lang w:val="en-US"/>
          <w14:textFill>
            <w14:solidFill>
              <w14:schemeClr w14:val="tx1"/>
            </w14:solidFill>
          </w14:textFill>
        </w:rPr>
        <w:t>3、</w:t>
      </w:r>
      <w:r>
        <w:rPr>
          <w:rFonts w:hint="eastAsia"/>
          <w:b/>
          <w:bCs/>
          <w:color w:val="000000" w:themeColor="text1"/>
          <w:sz w:val="24"/>
          <w:szCs w:val="24"/>
          <w14:textFill>
            <w14:solidFill>
              <w14:schemeClr w14:val="tx1"/>
            </w14:solidFill>
          </w14:textFill>
        </w:rPr>
        <w:t>在政府采购活动中，供应商提供的货物、工程或者服务符合下列情形的，享受本办法规定的中小企业扶持政策：</w:t>
      </w:r>
    </w:p>
    <w:p>
      <w:pPr>
        <w:pStyle w:val="17"/>
        <w:spacing w:line="500" w:lineRule="exact"/>
        <w:ind w:firstLine="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（一）在货物采购项目中，货物由中小企业制造，即货物由中小企业生产且使用该中小企业商号或者注册商标；</w:t>
      </w:r>
    </w:p>
    <w:p>
      <w:pPr>
        <w:pStyle w:val="17"/>
        <w:spacing w:line="500" w:lineRule="exact"/>
        <w:ind w:firstLine="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（二）在工程采购项目中，工程由中小企业承建，即工程施工单位为中小企业；</w:t>
      </w:r>
    </w:p>
    <w:p>
      <w:pPr>
        <w:pStyle w:val="17"/>
        <w:spacing w:line="500" w:lineRule="exact"/>
        <w:ind w:firstLine="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（三）在服务采购项目中，服务由中小企业承接，即提供服务的人员为中小企业依照《中华人民共和国劳动合同法》订立劳动合同的从业人员。</w:t>
      </w:r>
    </w:p>
    <w:p>
      <w:pPr>
        <w:pStyle w:val="17"/>
        <w:spacing w:line="500" w:lineRule="exact"/>
        <w:ind w:firstLine="723" w:firstLineChars="30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在货物采购项目中，供应商提供的货物既有中小企业制造货物，也有大型企业制造货物的，不享受本办法规定的中小企业扶持政策。</w:t>
      </w:r>
    </w:p>
    <w:p>
      <w:pPr>
        <w:pStyle w:val="17"/>
        <w:spacing w:line="500" w:lineRule="exact"/>
        <w:ind w:firstLine="723" w:firstLineChars="300"/>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以联合体形式参加政府采购活动，联合体各方均为中小企业的，联合体视同中小企业。其中，联合体各方均为小微企业的，联合体视同小微企业。</w:t>
      </w:r>
      <w:r>
        <w:rPr>
          <w:rFonts w:hint="eastAsia"/>
          <w:color w:val="000000" w:themeColor="text1"/>
          <w:szCs w:val="21"/>
          <w14:textFill>
            <w14:solidFill>
              <w14:schemeClr w14:val="tx1"/>
            </w14:solidFill>
          </w14:textFill>
        </w:rPr>
        <w:br w:type="page"/>
      </w:r>
      <w:bookmarkStart w:id="339" w:name="_Toc525210052"/>
    </w:p>
    <w:p>
      <w:pPr>
        <w:spacing w:line="360" w:lineRule="auto"/>
        <w:jc w:val="center"/>
        <w:outlineLvl w:val="1"/>
        <w:rPr>
          <w:color w:val="000000" w:themeColor="text1"/>
          <w:sz w:val="21"/>
          <w:szCs w:val="21"/>
          <w14:textFill>
            <w14:solidFill>
              <w14:schemeClr w14:val="tx1"/>
            </w14:solidFill>
          </w14:textFill>
        </w:rPr>
      </w:pPr>
      <w:bookmarkStart w:id="340" w:name="_Toc30066"/>
      <w:r>
        <w:rPr>
          <w:rFonts w:hint="eastAsia"/>
          <w:b/>
          <w:bCs/>
          <w:color w:val="000000" w:themeColor="text1"/>
          <w:sz w:val="28"/>
          <w:szCs w:val="28"/>
          <w:lang w:val="en-US"/>
          <w14:textFill>
            <w14:solidFill>
              <w14:schemeClr w14:val="tx1"/>
            </w14:solidFill>
          </w14:textFill>
        </w:rPr>
        <w:t>八、</w:t>
      </w:r>
      <w:r>
        <w:rPr>
          <w:rFonts w:hint="eastAsia"/>
          <w:b/>
          <w:bCs/>
          <w:color w:val="000000" w:themeColor="text1"/>
          <w:sz w:val="28"/>
          <w:szCs w:val="28"/>
          <w14:textFill>
            <w14:solidFill>
              <w14:schemeClr w14:val="tx1"/>
            </w14:solidFill>
          </w14:textFill>
        </w:rPr>
        <w:t>残疾人福利性单位声明函</w:t>
      </w:r>
      <w:bookmarkEnd w:id="339"/>
      <w:bookmarkEnd w:id="340"/>
    </w:p>
    <w:p>
      <w:pPr>
        <w:spacing w:line="360" w:lineRule="auto"/>
        <w:ind w:firstLine="480" w:firstLineChars="200"/>
        <w:jc w:val="center"/>
        <w:rPr>
          <w:color w:val="000000" w:themeColor="text1"/>
          <w:sz w:val="24"/>
          <w:szCs w:val="24"/>
          <w14:textFill>
            <w14:solidFill>
              <w14:schemeClr w14:val="tx1"/>
            </w14:solidFill>
          </w14:textFill>
        </w:rPr>
      </w:pPr>
    </w:p>
    <w:p>
      <w:pPr>
        <w:spacing w:line="360" w:lineRule="auto"/>
        <w:ind w:firstLine="480" w:firstLineChars="20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（属于残疾人福利企业的填写，不属于的无需填写此项内容）</w:t>
      </w:r>
    </w:p>
    <w:p>
      <w:pPr>
        <w:pStyle w:val="35"/>
        <w:rPr>
          <w:color w:val="000000" w:themeColor="text1"/>
          <w:sz w:val="24"/>
          <w:szCs w:val="24"/>
          <w14:textFill>
            <w14:solidFill>
              <w14:schemeClr w14:val="tx1"/>
            </w14:solidFill>
          </w14:textFill>
        </w:rPr>
      </w:pPr>
    </w:p>
    <w:p>
      <w:pPr>
        <w:spacing w:line="360" w:lineRule="auto"/>
        <w:ind w:firstLine="480" w:firstLineChars="200"/>
        <w:rPr>
          <w:color w:val="000000" w:themeColor="text1"/>
          <w:sz w:val="24"/>
          <w:szCs w:val="24"/>
          <w14:textFill>
            <w14:solidFill>
              <w14:schemeClr w14:val="tx1"/>
            </w14:solidFill>
          </w14:textFill>
        </w:rPr>
      </w:pPr>
    </w:p>
    <w:p>
      <w:pPr>
        <w:spacing w:line="48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pPr>
        <w:spacing w:line="48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本单位对上述声明的真实性负责。如有虚假，将承担相应的法律责任。</w:t>
      </w:r>
    </w:p>
    <w:p>
      <w:pPr>
        <w:spacing w:line="360" w:lineRule="auto"/>
        <w:ind w:firstLine="480" w:firstLineChars="200"/>
        <w:rPr>
          <w:color w:val="000000" w:themeColor="text1"/>
          <w:sz w:val="24"/>
          <w:szCs w:val="24"/>
          <w14:textFill>
            <w14:solidFill>
              <w14:schemeClr w14:val="tx1"/>
            </w14:solidFill>
          </w14:textFill>
        </w:rPr>
      </w:pPr>
    </w:p>
    <w:p>
      <w:pPr>
        <w:spacing w:line="600" w:lineRule="auto"/>
        <w:ind w:firstLine="480" w:firstLineChars="200"/>
        <w:rPr>
          <w:color w:val="000000" w:themeColor="text1"/>
          <w:sz w:val="24"/>
          <w:szCs w:val="24"/>
          <w14:textFill>
            <w14:solidFill>
              <w14:schemeClr w14:val="tx1"/>
            </w14:solidFill>
          </w14:textFill>
        </w:rPr>
      </w:pPr>
    </w:p>
    <w:p>
      <w:pPr>
        <w:spacing w:line="60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供应商名称（单位电子签章）：</w:t>
      </w:r>
    </w:p>
    <w:p>
      <w:pPr>
        <w:spacing w:line="60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日期：</w:t>
      </w:r>
    </w:p>
    <w:p>
      <w:pPr>
        <w:rPr>
          <w:b/>
          <w:bCs/>
          <w:color w:val="000000" w:themeColor="text1"/>
          <w:kern w:val="2"/>
          <w:sz w:val="28"/>
          <w:szCs w:val="28"/>
          <w:lang w:val="en-US" w:bidi="ar-SA"/>
          <w14:textFill>
            <w14:solidFill>
              <w14:schemeClr w14:val="tx1"/>
            </w14:solidFill>
          </w14:textFill>
        </w:rPr>
      </w:pPr>
      <w:bookmarkStart w:id="341" w:name="_Toc24398"/>
      <w:r>
        <w:rPr>
          <w:rFonts w:hint="eastAsia"/>
          <w:b/>
          <w:bCs/>
          <w:color w:val="000000" w:themeColor="text1"/>
          <w:kern w:val="2"/>
          <w:sz w:val="28"/>
          <w:szCs w:val="28"/>
          <w:lang w:val="en-US" w:bidi="ar-SA"/>
          <w14:textFill>
            <w14:solidFill>
              <w14:schemeClr w14:val="tx1"/>
            </w14:solidFill>
          </w14:textFill>
        </w:rPr>
        <w:br w:type="page"/>
      </w:r>
    </w:p>
    <w:p>
      <w:pPr>
        <w:pStyle w:val="8"/>
        <w:numPr>
          <w:ilvl w:val="0"/>
          <w:numId w:val="0"/>
        </w:numPr>
        <w:ind w:left="425"/>
        <w:jc w:val="center"/>
        <w:rPr>
          <w:rFonts w:ascii="宋体" w:hAnsi="宋体" w:eastAsia="宋体"/>
          <w:bCs/>
          <w:color w:val="000000" w:themeColor="text1"/>
          <w:kern w:val="2"/>
          <w:sz w:val="28"/>
          <w:szCs w:val="28"/>
          <w:lang w:val="en-US" w:bidi="ar-SA"/>
          <w14:textFill>
            <w14:solidFill>
              <w14:schemeClr w14:val="tx1"/>
            </w14:solidFill>
          </w14:textFill>
        </w:rPr>
      </w:pPr>
      <w:r>
        <w:rPr>
          <w:rFonts w:hint="eastAsia" w:eastAsia="宋体"/>
          <w:bCs/>
          <w:color w:val="000000" w:themeColor="text1"/>
          <w:kern w:val="2"/>
          <w:sz w:val="28"/>
          <w:szCs w:val="28"/>
          <w:lang w:val="en-US" w:bidi="ar-SA"/>
          <w14:textFill>
            <w14:solidFill>
              <w14:schemeClr w14:val="tx1"/>
            </w14:solidFill>
          </w14:textFill>
        </w:rPr>
        <w:t>九</w:t>
      </w:r>
      <w:r>
        <w:rPr>
          <w:rFonts w:hint="eastAsia" w:ascii="宋体" w:hAnsi="宋体" w:eastAsia="宋体"/>
          <w:bCs/>
          <w:color w:val="000000" w:themeColor="text1"/>
          <w:kern w:val="2"/>
          <w:sz w:val="28"/>
          <w:szCs w:val="28"/>
          <w:lang w:val="en-US" w:bidi="ar-SA"/>
          <w14:textFill>
            <w14:solidFill>
              <w14:schemeClr w14:val="tx1"/>
            </w14:solidFill>
          </w14:textFill>
        </w:rPr>
        <w:t>、监狱企业证明文件（如有）</w:t>
      </w:r>
      <w:bookmarkEnd w:id="341"/>
    </w:p>
    <w:p>
      <w:pPr>
        <w:spacing w:line="360" w:lineRule="auto"/>
        <w:ind w:firstLine="420" w:firstLineChars="200"/>
        <w:rPr>
          <w:color w:val="000000" w:themeColor="text1"/>
          <w:sz w:val="21"/>
          <w:szCs w:val="21"/>
          <w14:textFill>
            <w14:solidFill>
              <w14:schemeClr w14:val="tx1"/>
            </w14:solidFill>
          </w14:textFill>
        </w:rPr>
      </w:pPr>
    </w:p>
    <w:p>
      <w:pPr>
        <w:spacing w:line="480" w:lineRule="auto"/>
        <w:ind w:firstLine="480" w:firstLineChars="200"/>
        <w:rPr>
          <w:color w:val="000000" w:themeColor="text1"/>
          <w:sz w:val="24"/>
          <w:szCs w:val="24"/>
          <w14:textFill>
            <w14:solidFill>
              <w14:schemeClr w14:val="tx1"/>
            </w14:solidFill>
          </w14:textFill>
        </w:rPr>
      </w:pPr>
    </w:p>
    <w:p>
      <w:pPr>
        <w:spacing w:line="480" w:lineRule="auto"/>
        <w:ind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根据财政部、司法部联合印发《关于政府采购支持监狱企业发展有关问题的通知》（财库【2014】68号）文件规定，凡监狱企业参加政府采购活动视同小型、微型企业，享受评审价格扣除的政府采购优惠政策。此次若有监狱企业参加投标的其报价享受价格扣除，但必须提供由省级以上监狱管理局、戒毒管理局（含新疆生产建设兵团）出具的属于监狱企业的证明文件，否则评审时不予价格扣除优惠。</w:t>
      </w:r>
    </w:p>
    <w:p>
      <w:pPr>
        <w:spacing w:line="360" w:lineRule="auto"/>
        <w:jc w:val="center"/>
        <w:rPr>
          <w:color w:val="000000" w:themeColor="text1"/>
          <w:sz w:val="21"/>
          <w:szCs w:val="21"/>
          <w14:textFill>
            <w14:solidFill>
              <w14:schemeClr w14:val="tx1"/>
            </w14:solidFill>
          </w14:textFill>
        </w:rPr>
      </w:pPr>
    </w:p>
    <w:p>
      <w:pPr>
        <w:spacing w:line="360" w:lineRule="auto"/>
        <w:jc w:val="center"/>
        <w:rPr>
          <w:color w:val="000000" w:themeColor="text1"/>
          <w:sz w:val="21"/>
          <w:szCs w:val="21"/>
          <w14:textFill>
            <w14:solidFill>
              <w14:schemeClr w14:val="tx1"/>
            </w14:solidFill>
          </w14:textFill>
        </w:rPr>
      </w:pPr>
    </w:p>
    <w:p>
      <w:pPr>
        <w:spacing w:line="360" w:lineRule="auto"/>
        <w:ind w:firstLine="480" w:firstLineChars="200"/>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注：在投标文件中附扫描件。</w:t>
      </w:r>
    </w:p>
    <w:p>
      <w:pPr>
        <w:rPr>
          <w:b/>
          <w:bCs/>
          <w:color w:val="000000" w:themeColor="text1"/>
          <w:kern w:val="2"/>
          <w:sz w:val="28"/>
          <w:szCs w:val="28"/>
          <w:lang w:val="en-US" w:bidi="ar-SA"/>
          <w14:textFill>
            <w14:solidFill>
              <w14:schemeClr w14:val="tx1"/>
            </w14:solidFill>
          </w14:textFill>
        </w:rPr>
      </w:pPr>
      <w:bookmarkStart w:id="342" w:name="_Toc18931"/>
      <w:r>
        <w:rPr>
          <w:rFonts w:hint="eastAsia"/>
          <w:b/>
          <w:bCs/>
          <w:color w:val="000000" w:themeColor="text1"/>
          <w:kern w:val="2"/>
          <w:sz w:val="28"/>
          <w:szCs w:val="28"/>
          <w:lang w:val="en-US" w:bidi="ar-SA"/>
          <w14:textFill>
            <w14:solidFill>
              <w14:schemeClr w14:val="tx1"/>
            </w14:solidFill>
          </w14:textFill>
        </w:rPr>
        <w:br w:type="page"/>
      </w:r>
    </w:p>
    <w:p>
      <w:pPr>
        <w:pStyle w:val="8"/>
        <w:numPr>
          <w:ilvl w:val="0"/>
          <w:numId w:val="0"/>
        </w:numPr>
        <w:ind w:firstLine="562" w:firstLineChars="200"/>
        <w:jc w:val="center"/>
        <w:rPr>
          <w:rFonts w:ascii="宋体" w:hAnsi="宋体" w:eastAsia="宋体"/>
          <w:bCs/>
          <w:color w:val="000000" w:themeColor="text1"/>
          <w:kern w:val="2"/>
          <w:sz w:val="28"/>
          <w:szCs w:val="28"/>
          <w:lang w:val="en-US" w:bidi="ar-SA"/>
          <w14:textFill>
            <w14:solidFill>
              <w14:schemeClr w14:val="tx1"/>
            </w14:solidFill>
          </w14:textFill>
        </w:rPr>
      </w:pPr>
      <w:r>
        <w:rPr>
          <w:rFonts w:hint="eastAsia" w:eastAsia="宋体"/>
          <w:bCs/>
          <w:color w:val="000000" w:themeColor="text1"/>
          <w:kern w:val="2"/>
          <w:sz w:val="28"/>
          <w:szCs w:val="28"/>
          <w:lang w:val="en-US" w:bidi="ar-SA"/>
          <w14:textFill>
            <w14:solidFill>
              <w14:schemeClr w14:val="tx1"/>
            </w14:solidFill>
          </w14:textFill>
        </w:rPr>
        <w:t>十</w:t>
      </w:r>
      <w:r>
        <w:rPr>
          <w:rFonts w:hint="eastAsia" w:ascii="宋体" w:hAnsi="宋体" w:eastAsia="宋体"/>
          <w:bCs/>
          <w:color w:val="000000" w:themeColor="text1"/>
          <w:kern w:val="2"/>
          <w:sz w:val="28"/>
          <w:szCs w:val="28"/>
          <w:lang w:val="en-US" w:bidi="ar-SA"/>
          <w14:textFill>
            <w14:solidFill>
              <w14:schemeClr w14:val="tx1"/>
            </w14:solidFill>
          </w14:textFill>
        </w:rPr>
        <w:t>、反商业贿赂承诺书</w:t>
      </w:r>
      <w:bookmarkEnd w:id="342"/>
    </w:p>
    <w:p>
      <w:pPr>
        <w:pStyle w:val="5"/>
        <w:ind w:firstLine="210"/>
        <w:rPr>
          <w:color w:val="000000" w:themeColor="text1"/>
          <w:szCs w:val="21"/>
          <w14:textFill>
            <w14:solidFill>
              <w14:schemeClr w14:val="tx1"/>
            </w14:solidFill>
          </w14:textFill>
        </w:rPr>
      </w:pPr>
    </w:p>
    <w:p>
      <w:pPr>
        <w:adjustRightInd w:val="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我方承诺：</w:t>
      </w:r>
    </w:p>
    <w:p>
      <w:pPr>
        <w:adjustRightInd w:val="0"/>
        <w:spacing w:line="480" w:lineRule="auto"/>
        <w:ind w:firstLine="720" w:firstLineChars="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（项目名称）（项目编号：</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）投标活动中，我方保证做到：</w:t>
      </w:r>
    </w:p>
    <w:p>
      <w:pPr>
        <w:adjustRightInd w:val="0"/>
        <w:spacing w:line="480" w:lineRule="auto"/>
        <w:ind w:firstLine="720" w:firstLineChars="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一、公平竞争参加本次公开采购活动。</w:t>
      </w:r>
    </w:p>
    <w:p>
      <w:pPr>
        <w:adjustRightInd w:val="0"/>
        <w:spacing w:line="480" w:lineRule="auto"/>
        <w:ind w:firstLine="720" w:firstLineChars="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adjustRightInd w:val="0"/>
        <w:spacing w:line="480" w:lineRule="auto"/>
        <w:ind w:firstLine="720" w:firstLineChars="3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三、若出现上述行为，我方及参与投标的工作人员愿意接受按照国家法律法规等有关规定给予的处罚。</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法定代表人或其委托代理人：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autoSpaceDE/>
        <w:autoSpaceDN/>
        <w:spacing w:line="500" w:lineRule="exact"/>
        <w:ind w:firstLine="2640" w:firstLineChars="1100"/>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spacing w:line="360" w:lineRule="auto"/>
        <w:ind w:left="645"/>
        <w:outlineLvl w:val="0"/>
        <w:rPr>
          <w:color w:val="000000" w:themeColor="text1"/>
          <w:sz w:val="21"/>
          <w:szCs w:val="21"/>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pStyle w:val="8"/>
        <w:numPr>
          <w:ilvl w:val="0"/>
          <w:numId w:val="0"/>
        </w:numPr>
        <w:ind w:firstLine="562" w:firstLineChars="200"/>
        <w:jc w:val="center"/>
        <w:rPr>
          <w:rFonts w:ascii="宋体" w:hAnsi="宋体" w:eastAsia="宋体"/>
          <w:bCs/>
          <w:color w:val="000000" w:themeColor="text1"/>
          <w:kern w:val="2"/>
          <w:sz w:val="28"/>
          <w:szCs w:val="28"/>
          <w:lang w:val="en-US" w:bidi="ar-SA"/>
          <w14:textFill>
            <w14:solidFill>
              <w14:schemeClr w14:val="tx1"/>
            </w14:solidFill>
          </w14:textFill>
        </w:rPr>
      </w:pPr>
      <w:bookmarkStart w:id="343" w:name="_Toc23687"/>
      <w:r>
        <w:rPr>
          <w:rFonts w:hint="eastAsia" w:ascii="宋体" w:hAnsi="宋体" w:eastAsia="宋体"/>
          <w:bCs/>
          <w:color w:val="000000" w:themeColor="text1"/>
          <w:kern w:val="2"/>
          <w:sz w:val="28"/>
          <w:szCs w:val="28"/>
          <w:lang w:val="en-US" w:bidi="ar-SA"/>
          <w14:textFill>
            <w14:solidFill>
              <w14:schemeClr w14:val="tx1"/>
            </w14:solidFill>
          </w14:textFill>
        </w:rPr>
        <w:t>十一、其他材料</w:t>
      </w:r>
      <w:bookmarkEnd w:id="343"/>
    </w:p>
    <w:p>
      <w:pPr>
        <w:autoSpaceDE/>
        <w:autoSpaceDN/>
        <w:spacing w:line="360" w:lineRule="auto"/>
        <w:jc w:val="center"/>
        <w:rPr>
          <w:b/>
          <w:color w:val="000000" w:themeColor="text1"/>
          <w:sz w:val="24"/>
          <w:szCs w:val="24"/>
          <w14:textFill>
            <w14:solidFill>
              <w14:schemeClr w14:val="tx1"/>
            </w14:solidFill>
          </w14:textFill>
        </w:rPr>
      </w:pPr>
      <w:r>
        <w:rPr>
          <w:rFonts w:hint="eastAsia"/>
          <w:b/>
          <w:color w:val="000000" w:themeColor="text1"/>
          <w:sz w:val="24"/>
          <w:szCs w:val="24"/>
          <w:lang w:val="en-US"/>
          <w14:textFill>
            <w14:solidFill>
              <w14:schemeClr w14:val="tx1"/>
            </w14:solidFill>
          </w14:textFill>
        </w:rPr>
        <w:t>1</w:t>
      </w:r>
      <w:r>
        <w:rPr>
          <w:rFonts w:hint="eastAsia"/>
          <w:b/>
          <w:color w:val="000000" w:themeColor="text1"/>
          <w:sz w:val="24"/>
          <w:szCs w:val="24"/>
          <w14:textFill>
            <w14:solidFill>
              <w14:schemeClr w14:val="tx1"/>
            </w14:solidFill>
          </w14:textFill>
        </w:rPr>
        <w:t>、投标承诺函</w:t>
      </w:r>
    </w:p>
    <w:p>
      <w:pPr>
        <w:pStyle w:val="28"/>
        <w:shd w:val="clear" w:color="auto" w:fill="FFFFFF"/>
        <w:autoSpaceDE/>
        <w:autoSpaceDN/>
        <w:spacing w:beforeAutospacing="0" w:afterAutospacing="0" w:line="500" w:lineRule="exact"/>
        <w:jc w:val="both"/>
        <w:rPr>
          <w:rFonts w:cs="宋体"/>
          <w:color w:val="000000" w:themeColor="text1"/>
          <w:spacing w:val="8"/>
          <w:szCs w:val="24"/>
          <w14:textFill>
            <w14:solidFill>
              <w14:schemeClr w14:val="tx1"/>
            </w14:solidFill>
          </w14:textFill>
        </w:rPr>
      </w:pPr>
      <w:r>
        <w:rPr>
          <w:rFonts w:hint="eastAsia" w:cs="宋体"/>
          <w:color w:val="000000" w:themeColor="text1"/>
          <w:szCs w:val="24"/>
          <w:shd w:val="clear" w:color="auto" w:fill="FFFFFF"/>
          <w14:textFill>
            <w14:solidFill>
              <w14:schemeClr w14:val="tx1"/>
            </w14:solidFill>
          </w14:textFill>
        </w:rPr>
        <w:t xml:space="preserve">致 </w:t>
      </w:r>
      <w:r>
        <w:rPr>
          <w:rFonts w:hint="eastAsia" w:cs="宋体"/>
          <w:color w:val="000000" w:themeColor="text1"/>
          <w:szCs w:val="24"/>
          <w:u w:val="single"/>
          <w:shd w:val="clear" w:color="auto" w:fill="FFFFFF"/>
          <w14:textFill>
            <w14:solidFill>
              <w14:schemeClr w14:val="tx1"/>
            </w14:solidFill>
          </w14:textFill>
        </w:rPr>
        <w:t xml:space="preserve">            </w:t>
      </w:r>
      <w:r>
        <w:rPr>
          <w:rFonts w:hint="eastAsia" w:cs="宋体"/>
          <w:color w:val="000000" w:themeColor="text1"/>
          <w:szCs w:val="24"/>
          <w:shd w:val="clear" w:color="auto" w:fill="FFFFFF"/>
          <w14:textFill>
            <w14:solidFill>
              <w14:schemeClr w14:val="tx1"/>
            </w14:solidFill>
          </w14:textFill>
        </w:rPr>
        <w:t>（采购人及采购代理机构）</w:t>
      </w:r>
      <w:r>
        <w:rPr>
          <w:rFonts w:hint="eastAsia" w:cs="宋体"/>
          <w:color w:val="000000" w:themeColor="text1"/>
          <w:spacing w:val="8"/>
          <w:szCs w:val="24"/>
          <w:shd w:val="clear" w:color="auto" w:fill="FFFFFF"/>
          <w14:textFill>
            <w14:solidFill>
              <w14:schemeClr w14:val="tx1"/>
            </w14:solidFill>
          </w14:textFill>
        </w:rPr>
        <w:t>：</w:t>
      </w:r>
    </w:p>
    <w:p>
      <w:pPr>
        <w:autoSpaceDE/>
        <w:autoSpaceDN/>
        <w:spacing w:line="500" w:lineRule="exact"/>
        <w:ind w:firstLine="512" w:firstLineChars="200"/>
        <w:rPr>
          <w:color w:val="000000" w:themeColor="text1"/>
          <w:sz w:val="24"/>
          <w:szCs w:val="24"/>
          <w14:textFill>
            <w14:solidFill>
              <w14:schemeClr w14:val="tx1"/>
            </w14:solidFill>
          </w14:textFill>
        </w:rPr>
      </w:pPr>
      <w:r>
        <w:rPr>
          <w:rFonts w:hint="eastAsia"/>
          <w:color w:val="000000" w:themeColor="text1"/>
          <w:spacing w:val="8"/>
          <w:sz w:val="24"/>
          <w:szCs w:val="24"/>
          <w:shd w:val="clear" w:color="auto" w:fill="FFFFFF"/>
          <w14:textFill>
            <w14:solidFill>
              <w14:schemeClr w14:val="tx1"/>
            </w14:solidFill>
          </w14:textFill>
        </w:rPr>
        <w:t>我</w:t>
      </w:r>
      <w:r>
        <w:rPr>
          <w:rFonts w:hint="eastAsia"/>
          <w:color w:val="000000" w:themeColor="text1"/>
          <w:sz w:val="24"/>
          <w:szCs w:val="24"/>
          <w14:textFill>
            <w14:solidFill>
              <w14:schemeClr w14:val="tx1"/>
            </w14:solidFill>
          </w14:textFill>
        </w:rPr>
        <w:t>公司作为本次采购项目的供应商，根据招标文件要求，现郑重承诺如下：</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一、具备《中华人民共和国政府采购法》第二十二条第一款和本项目规定的条件：</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（一）具有独立承担民事责任的能力；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（二）具有良好的商业信誉和健全的财务会计制度；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（三）具有履行合同所必需的设备和专业技术能力；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（四）有依法缴纳税收和社会保障资金的良好记录；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（五）参加政府采购活动前三年内，在经营活动中没有重大违法记录；</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（六）法律、行政法规规定的其他条件；</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（七）根据采购项目提出的特殊条件。</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三、参加本次招标采购活动，不存在与单位负责人为同一人或者存在直接控股、管理关系的其他供应商参与同一合同项下的政府采购活动的行为。    </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四、参加本次招标采购活动，不存在为采购项目提供整体设计、规范编制或者项目管理、监理、检测等服务的行为。</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五、参加本次招标采购活动，不存在和其他供应商在同一合同项下的采购项目中，同时委托同一个自然人、同一家庭的人员、同一单位的人员作为代理人的行为。</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六、供应商参加本次政府采购活动要求在近三年内供应商和其法定代表人没有行贿犯罪行为。</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七、参加本次招标采购活动，不存在联合体投标。</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八、投标文件中提供的能够给予我公司带来优惠、好处的任何材料资料和技术、服务、商务等相应承诺情况都是真实的、有效的、合法的。</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九、存在以下行为之一的愿意接受相关部门的处理：</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（一）投标有效期内撤销投标文件的；</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（二）在采购人确定成交人以前放弃中标候选资格的；</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（三）由于成交人的原因未能按照招标文件的规定与采购人签订合同；</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（四）在投标文件中提供虚假材料谋取中标；</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（五）与采购人、其他供应商或者采购代理机构恶意串通的；</w:t>
      </w:r>
    </w:p>
    <w:p>
      <w:pPr>
        <w:autoSpaceDE/>
        <w:autoSpaceDN/>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（六）投标有效期内，供应商在政府采购活动中有违法、违规、违纪行为。</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由此产生的一切法律后果和责任由我公司承担。我公司声明放弃对此提出任何异议和追索的权利。</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本公司对上述承诺的内容事项真实性负责。如经查实上述承诺的内容事项存在虚假，我公司愿意接受以提供虚假材料谋取中标追究法律责任。</w:t>
      </w:r>
    </w:p>
    <w:p>
      <w:pPr>
        <w:autoSpaceDE/>
        <w:autoSpaceDN/>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法定代表人或其委托代理人：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autoSpaceDE/>
        <w:autoSpaceDN/>
        <w:spacing w:line="500" w:lineRule="exact"/>
        <w:ind w:firstLine="2640" w:firstLineChars="1100"/>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shd w:val="clear" w:color="auto" w:fill="FFFFFF"/>
        <w:spacing w:beforeAutospacing="0" w:afterAutospacing="0" w:line="405" w:lineRule="atLeast"/>
        <w:ind w:firstLine="495"/>
        <w:jc w:val="center"/>
        <w:rPr>
          <w:rFonts w:cs="宋体"/>
          <w:b/>
          <w:color w:val="000000" w:themeColor="text1"/>
          <w:sz w:val="21"/>
          <w:szCs w:val="21"/>
          <w14:textFill>
            <w14:solidFill>
              <w14:schemeClr w14:val="tx1"/>
            </w14:solidFill>
          </w14:textFill>
        </w:rPr>
      </w:pPr>
    </w:p>
    <w:p>
      <w:pPr>
        <w:pStyle w:val="28"/>
        <w:widowControl/>
        <w:shd w:val="clear" w:color="auto" w:fill="FFFFFF"/>
        <w:autoSpaceDE/>
        <w:autoSpaceDN/>
        <w:spacing w:beforeAutospacing="0" w:afterAutospacing="0" w:line="500" w:lineRule="exact"/>
        <w:ind w:firstLine="495"/>
        <w:jc w:val="center"/>
        <w:rPr>
          <w:rFonts w:cs="宋体"/>
          <w:b/>
          <w:color w:val="000000" w:themeColor="text1"/>
          <w:szCs w:val="24"/>
          <w14:textFill>
            <w14:solidFill>
              <w14:schemeClr w14:val="tx1"/>
            </w14:solidFill>
          </w14:textFill>
        </w:rPr>
      </w:pPr>
      <w:r>
        <w:rPr>
          <w:rFonts w:hint="eastAsia" w:cs="宋体"/>
          <w:b/>
          <w:color w:val="000000" w:themeColor="text1"/>
          <w:szCs w:val="24"/>
          <w14:textFill>
            <w14:solidFill>
              <w14:schemeClr w14:val="tx1"/>
            </w14:solidFill>
          </w14:textFill>
        </w:rPr>
        <w:t>2、采购代理服务费承诺函</w:t>
      </w:r>
    </w:p>
    <w:p>
      <w:pPr>
        <w:pStyle w:val="28"/>
        <w:widowControl/>
        <w:shd w:val="clear" w:color="auto" w:fill="FFFFFF"/>
        <w:autoSpaceDE/>
        <w:autoSpaceDN/>
        <w:spacing w:beforeAutospacing="0" w:afterAutospacing="0" w:line="500" w:lineRule="exact"/>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 </w:t>
      </w:r>
    </w:p>
    <w:p>
      <w:pPr>
        <w:pStyle w:val="28"/>
        <w:widowControl/>
        <w:shd w:val="clear" w:color="auto" w:fill="FFFFFF"/>
        <w:autoSpaceDE/>
        <w:autoSpaceDN/>
        <w:spacing w:beforeAutospacing="0" w:afterAutospacing="0" w:line="500" w:lineRule="exact"/>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致</w:t>
      </w:r>
      <w:r>
        <w:rPr>
          <w:rFonts w:hint="eastAsia" w:cs="宋体"/>
          <w:color w:val="000000" w:themeColor="text1"/>
          <w:szCs w:val="24"/>
          <w:shd w:val="clear" w:color="auto" w:fill="FFFFFF"/>
          <w14:textFill>
            <w14:solidFill>
              <w14:schemeClr w14:val="tx1"/>
            </w14:solidFill>
          </w14:textFill>
        </w:rPr>
        <w:t xml:space="preserve"> </w:t>
      </w:r>
      <w:r>
        <w:rPr>
          <w:rFonts w:hint="eastAsia" w:cs="宋体"/>
          <w:color w:val="000000" w:themeColor="text1"/>
          <w:szCs w:val="24"/>
          <w:u w:val="single"/>
          <w:shd w:val="clear" w:color="auto" w:fill="FFFFFF"/>
          <w14:textFill>
            <w14:solidFill>
              <w14:schemeClr w14:val="tx1"/>
            </w14:solidFill>
          </w14:textFill>
        </w:rPr>
        <w:t xml:space="preserve">            </w:t>
      </w:r>
      <w:r>
        <w:rPr>
          <w:rFonts w:hint="eastAsia" w:cs="宋体"/>
          <w:color w:val="000000" w:themeColor="text1"/>
          <w:szCs w:val="24"/>
          <w:shd w:val="clear" w:color="auto" w:fill="FFFFFF"/>
          <w14:textFill>
            <w14:solidFill>
              <w14:schemeClr w14:val="tx1"/>
            </w14:solidFill>
          </w14:textFill>
        </w:rPr>
        <w:t>（采购人及采购代理机构）</w:t>
      </w:r>
      <w:r>
        <w:rPr>
          <w:rFonts w:hint="eastAsia" w:cs="宋体"/>
          <w:color w:val="000000" w:themeColor="text1"/>
          <w:spacing w:val="8"/>
          <w:szCs w:val="24"/>
          <w:shd w:val="clear" w:color="auto" w:fill="FFFFFF"/>
          <w14:textFill>
            <w14:solidFill>
              <w14:schemeClr w14:val="tx1"/>
            </w14:solidFill>
          </w14:textFill>
        </w:rPr>
        <w:t>：</w:t>
      </w:r>
    </w:p>
    <w:p>
      <w:pPr>
        <w:pStyle w:val="28"/>
        <w:widowControl/>
        <w:shd w:val="clear" w:color="auto" w:fill="FFFFFF"/>
        <w:autoSpaceDE/>
        <w:autoSpaceDN/>
        <w:spacing w:beforeAutospacing="0" w:afterAutospacing="0" w:line="500" w:lineRule="exact"/>
        <w:ind w:firstLine="480"/>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我们在贵公司组织的（项目名称：</w:t>
      </w:r>
      <w:r>
        <w:rPr>
          <w:rFonts w:hint="eastAsia" w:cs="宋体"/>
          <w:color w:val="000000" w:themeColor="text1"/>
          <w:spacing w:val="8"/>
          <w:szCs w:val="24"/>
          <w:u w:val="single"/>
          <w:shd w:val="clear" w:color="auto" w:fill="FFFFFF"/>
          <w14:textFill>
            <w14:solidFill>
              <w14:schemeClr w14:val="tx1"/>
            </w14:solidFill>
          </w14:textFill>
        </w:rPr>
        <w:t xml:space="preserve">     </w:t>
      </w:r>
      <w:r>
        <w:rPr>
          <w:rFonts w:hint="eastAsia" w:cs="宋体"/>
          <w:color w:val="000000" w:themeColor="text1"/>
          <w:spacing w:val="8"/>
          <w:szCs w:val="24"/>
          <w:shd w:val="clear" w:color="auto" w:fill="FFFFFF"/>
          <w14:textFill>
            <w14:solidFill>
              <w14:schemeClr w14:val="tx1"/>
            </w14:solidFill>
          </w14:textFill>
        </w:rPr>
        <w:t>，采购编号：</w:t>
      </w:r>
      <w:r>
        <w:rPr>
          <w:rFonts w:hint="eastAsia" w:cs="宋体"/>
          <w:color w:val="000000" w:themeColor="text1"/>
          <w:spacing w:val="8"/>
          <w:szCs w:val="24"/>
          <w:u w:val="single"/>
          <w:shd w:val="clear" w:color="auto" w:fill="FFFFFF"/>
          <w14:textFill>
            <w14:solidFill>
              <w14:schemeClr w14:val="tx1"/>
            </w14:solidFill>
          </w14:textFill>
        </w:rPr>
        <w:t xml:space="preserve">     </w:t>
      </w:r>
      <w:r>
        <w:rPr>
          <w:rFonts w:hint="eastAsia" w:cs="宋体"/>
          <w:color w:val="000000" w:themeColor="text1"/>
          <w:spacing w:val="8"/>
          <w:szCs w:val="24"/>
          <w:shd w:val="clear" w:color="auto" w:fill="FFFFFF"/>
          <w14:textFill>
            <w14:solidFill>
              <w14:schemeClr w14:val="tx1"/>
            </w14:solidFill>
          </w14:textFill>
        </w:rPr>
        <w:t>）招标采购中若获中标（成交），我们保证在中标（成交）结果公告发布后5个工作日内，按招标文件的规定，以支票、银行转账、汇票或现金，向贵公司一次性支付采购代理服务费用。否则，由此产生的一切法律后果和责任由我公司承担。我公司声明放弃对此提出任何异议和追索的权利。</w:t>
      </w:r>
    </w:p>
    <w:p>
      <w:pPr>
        <w:pStyle w:val="28"/>
        <w:widowControl/>
        <w:shd w:val="clear" w:color="auto" w:fill="FFFFFF"/>
        <w:autoSpaceDE/>
        <w:autoSpaceDN/>
        <w:spacing w:beforeAutospacing="0" w:afterAutospacing="0" w:line="500" w:lineRule="exact"/>
        <w:ind w:firstLine="512" w:firstLineChars="200"/>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特此承诺。</w:t>
      </w:r>
    </w:p>
    <w:p>
      <w:pPr>
        <w:pStyle w:val="28"/>
        <w:widowControl/>
        <w:shd w:val="clear" w:color="auto" w:fill="FFFFFF"/>
        <w:autoSpaceDE/>
        <w:autoSpaceDN/>
        <w:spacing w:beforeAutospacing="0" w:afterAutospacing="0" w:line="500" w:lineRule="exact"/>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 </w:t>
      </w:r>
    </w:p>
    <w:p>
      <w:pPr>
        <w:pStyle w:val="28"/>
        <w:widowControl/>
        <w:shd w:val="clear" w:color="auto" w:fill="FFFFFF"/>
        <w:autoSpaceDE/>
        <w:autoSpaceDN/>
        <w:spacing w:beforeAutospacing="0" w:afterAutospacing="0" w:line="500" w:lineRule="exact"/>
        <w:jc w:val="both"/>
        <w:rPr>
          <w:rFonts w:cs="宋体"/>
          <w:color w:val="000000" w:themeColor="text1"/>
          <w:spacing w:val="8"/>
          <w:szCs w:val="24"/>
          <w14:textFill>
            <w14:solidFill>
              <w14:schemeClr w14:val="tx1"/>
            </w14:solidFill>
          </w14:textFill>
        </w:rPr>
      </w:pPr>
      <w:r>
        <w:rPr>
          <w:rFonts w:hint="eastAsia" w:cs="宋体"/>
          <w:color w:val="000000" w:themeColor="text1"/>
          <w:spacing w:val="8"/>
          <w:szCs w:val="24"/>
          <w:shd w:val="clear" w:color="auto" w:fill="FFFFFF"/>
          <w14:textFill>
            <w14:solidFill>
              <w14:schemeClr w14:val="tx1"/>
            </w14:solidFill>
          </w14:textFill>
        </w:rPr>
        <w:t> </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（单位电子签章）</w:t>
      </w:r>
    </w:p>
    <w:p>
      <w:pPr>
        <w:autoSpaceDE/>
        <w:autoSpaceDN/>
        <w:spacing w:line="500" w:lineRule="exact"/>
        <w:ind w:firstLine="1680" w:firstLineChars="7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法定代表人或其委托代理人：</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（电子签名或盖章）</w:t>
      </w:r>
    </w:p>
    <w:p>
      <w:pPr>
        <w:autoSpaceDE/>
        <w:autoSpaceDN/>
        <w:spacing w:line="500" w:lineRule="exact"/>
        <w:ind w:firstLine="2640" w:firstLineChars="1100"/>
        <w:rPr>
          <w:color w:val="000000" w:themeColor="text1"/>
          <w:sz w:val="24"/>
          <w:szCs w:val="24"/>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pPr>
        <w:pStyle w:val="28"/>
        <w:shd w:val="clear" w:color="auto" w:fill="FFFFFF"/>
        <w:spacing w:beforeAutospacing="0" w:afterAutospacing="0" w:line="360" w:lineRule="auto"/>
        <w:jc w:val="both"/>
        <w:rPr>
          <w:rFonts w:cs="宋体"/>
          <w:color w:val="000000" w:themeColor="text1"/>
          <w:spacing w:val="8"/>
          <w:sz w:val="21"/>
          <w:szCs w:val="21"/>
          <w14:textFill>
            <w14:solidFill>
              <w14:schemeClr w14:val="tx1"/>
            </w14:solidFill>
          </w14:textFill>
        </w:rPr>
      </w:pPr>
      <w:r>
        <w:rPr>
          <w:rFonts w:hint="eastAsia" w:cs="宋体"/>
          <w:color w:val="000000" w:themeColor="text1"/>
          <w:spacing w:val="8"/>
          <w:sz w:val="21"/>
          <w:szCs w:val="21"/>
          <w:shd w:val="clear" w:color="auto" w:fill="FFFFFF"/>
          <w14:textFill>
            <w14:solidFill>
              <w14:schemeClr w14:val="tx1"/>
            </w14:solidFill>
          </w14:textFill>
        </w:rPr>
        <w:t> </w:t>
      </w:r>
    </w:p>
    <w:p>
      <w:pPr>
        <w:rPr>
          <w:color w:val="000000" w:themeColor="text1"/>
          <w:sz w:val="21"/>
          <w:szCs w:val="21"/>
          <w14:textFill>
            <w14:solidFill>
              <w14:schemeClr w14:val="tx1"/>
            </w14:solidFill>
          </w14:textFill>
        </w:rPr>
      </w:pPr>
    </w:p>
    <w:p>
      <w:pPr>
        <w:spacing w:line="360" w:lineRule="auto"/>
        <w:jc w:val="center"/>
        <w:rPr>
          <w:color w:val="000000" w:themeColor="text1"/>
          <w:sz w:val="21"/>
          <w:szCs w:val="21"/>
          <w14:textFill>
            <w14:solidFill>
              <w14:schemeClr w14:val="tx1"/>
            </w14:solidFill>
          </w14:textFill>
        </w:rPr>
      </w:pPr>
    </w:p>
    <w:p>
      <w:pPr>
        <w:pStyle w:val="35"/>
        <w:rPr>
          <w:color w:val="000000" w:themeColor="text1"/>
          <w:lang w:val="en-US"/>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color w:val="000000" w:themeColor="text1"/>
          <w:sz w:val="21"/>
          <w:szCs w:val="21"/>
          <w14:textFill>
            <w14:solidFill>
              <w14:schemeClr w14:val="tx1"/>
            </w14:solidFill>
          </w14:textFill>
        </w:rPr>
        <w:br w:type="page"/>
      </w:r>
    </w:p>
    <w:p>
      <w:pPr>
        <w:jc w:val="center"/>
        <w:rPr>
          <w:color w:val="000000" w:themeColor="text1"/>
          <w:sz w:val="21"/>
          <w:szCs w:val="21"/>
          <w14:textFill>
            <w14:solidFill>
              <w14:schemeClr w14:val="tx1"/>
            </w14:solidFill>
          </w14:textFill>
        </w:rPr>
      </w:pPr>
      <w:r>
        <w:rPr>
          <w:rFonts w:hint="eastAsia"/>
          <w:b/>
          <w:color w:val="000000" w:themeColor="text1"/>
          <w:sz w:val="24"/>
          <w:szCs w:val="24"/>
          <w:lang w:val="en-US"/>
          <w14:textFill>
            <w14:solidFill>
              <w14:schemeClr w14:val="tx1"/>
            </w14:solidFill>
          </w14:textFill>
        </w:rPr>
        <w:t>3</w:t>
      </w:r>
      <w:r>
        <w:rPr>
          <w:rFonts w:hint="eastAsia"/>
          <w:b/>
          <w:color w:val="000000" w:themeColor="text1"/>
          <w:sz w:val="24"/>
          <w:szCs w:val="24"/>
          <w14:textFill>
            <w14:solidFill>
              <w14:schemeClr w14:val="tx1"/>
            </w14:solidFill>
          </w14:textFill>
        </w:rPr>
        <w:t>、供应商认为需要的其他资料</w:t>
      </w:r>
    </w:p>
    <w:p>
      <w:pPr>
        <w:jc w:val="center"/>
        <w:rPr>
          <w:b/>
          <w:bCs/>
          <w:color w:val="000000" w:themeColor="text1"/>
          <w:sz w:val="21"/>
          <w:szCs w:val="21"/>
          <w:lang w:val="en-US"/>
          <w14:textFill>
            <w14:solidFill>
              <w14:schemeClr w14:val="tx1"/>
            </w14:solidFill>
          </w14:textFill>
        </w:rPr>
      </w:pPr>
    </w:p>
    <w:p>
      <w:pPr>
        <w:jc w:val="cente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5"/>
        <w:ind w:firstLine="211"/>
        <w:rPr>
          <w:b/>
          <w:bCs/>
          <w:color w:val="000000" w:themeColor="text1"/>
          <w:szCs w:val="21"/>
          <w:lang w:val="en-US"/>
          <w14:textFill>
            <w14:solidFill>
              <w14:schemeClr w14:val="tx1"/>
            </w14:solidFill>
          </w14:textFill>
        </w:rPr>
      </w:pPr>
    </w:p>
    <w:p>
      <w:pPr>
        <w:pStyle w:val="29"/>
        <w:ind w:left="440" w:firstLine="422"/>
        <w:rPr>
          <w:b/>
          <w:bCs/>
          <w:color w:val="000000" w:themeColor="text1"/>
          <w:sz w:val="21"/>
          <w:szCs w:val="21"/>
          <w:lang w:val="en-US"/>
          <w14:textFill>
            <w14:solidFill>
              <w14:schemeClr w14:val="tx1"/>
            </w14:solidFill>
          </w14:textFill>
        </w:rPr>
      </w:pPr>
    </w:p>
    <w:p>
      <w:pPr>
        <w:rPr>
          <w:b/>
          <w:bCs/>
          <w:color w:val="000000" w:themeColor="text1"/>
          <w:sz w:val="21"/>
          <w:szCs w:val="21"/>
          <w:lang w:val="en-US"/>
          <w14:textFill>
            <w14:solidFill>
              <w14:schemeClr w14:val="tx1"/>
            </w14:solidFill>
          </w14:textFill>
        </w:rPr>
      </w:pPr>
    </w:p>
    <w:p>
      <w:pPr>
        <w:pStyle w:val="35"/>
        <w:rPr>
          <w:color w:val="000000" w:themeColor="text1"/>
          <w:lang w:val="en-US"/>
          <w14:textFill>
            <w14:solidFill>
              <w14:schemeClr w14:val="tx1"/>
            </w14:solidFill>
          </w14:textFill>
        </w:rPr>
      </w:pPr>
    </w:p>
    <w:p>
      <w:pPr>
        <w:pStyle w:val="5"/>
        <w:ind w:firstLine="0" w:firstLineChars="0"/>
        <w:rPr>
          <w:b/>
          <w:bCs/>
          <w:color w:val="000000" w:themeColor="text1"/>
          <w:szCs w:val="21"/>
          <w:lang w:val="en-US"/>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lang w:val="en-US"/>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lang w:val="en-US"/>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30</w:t>
                    </w:r>
                    <w:r>
                      <w:fldChar w:fldCharType="end"/>
                    </w:r>
                  </w:p>
                </w:txbxContent>
              </v:textbox>
            </v:shape>
          </w:pict>
        </mc:Fallback>
      </mc:AlternateContent>
    </w:r>
  </w:p>
  <w:p>
    <w:pPr>
      <w:pStyle w:val="2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955"/>
      <w:rPr>
        <w:rFonts w:ascii="Times New Roman" w:hAnsi="Times New Roman" w:cs="Times New Roman"/>
        <w:sz w:val="18"/>
        <w:szCs w:val="18"/>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46</w:t>
                    </w:r>
                    <w:r>
                      <w:fldChar w:fldCharType="end"/>
                    </w:r>
                  </w:p>
                </w:txbxContent>
              </v:textbox>
            </v:shape>
          </w:pict>
        </mc:Fallback>
      </mc:AlternateContent>
    </w:r>
  </w:p>
  <w:p>
    <w:pPr>
      <w:pStyle w:val="2"/>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46</w:t>
                    </w:r>
                    <w:r>
                      <w:fldChar w:fldCharType="end"/>
                    </w:r>
                  </w:p>
                </w:txbxContent>
              </v:textbox>
            </v:shape>
          </w:pict>
        </mc:Fallback>
      </mc:AlternateContent>
    </w:r>
  </w:p>
  <w:p>
    <w:pPr>
      <w:pStyle w:val="2"/>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2943860</wp:posOffset>
              </wp:positionH>
              <wp:positionV relativeFrom="page">
                <wp:posOffset>497205</wp:posOffset>
              </wp:positionV>
              <wp:extent cx="3065780" cy="139700"/>
              <wp:effectExtent l="0" t="0" r="0" b="0"/>
              <wp:wrapNone/>
              <wp:docPr id="25" name="文本框 4"/>
              <wp:cNvGraphicFramePr/>
              <a:graphic xmlns:a="http://schemas.openxmlformats.org/drawingml/2006/main">
                <a:graphicData uri="http://schemas.microsoft.com/office/word/2010/wordprocessingShape">
                  <wps:wsp>
                    <wps:cNvSpPr txBox="1"/>
                    <wps:spPr>
                      <a:xfrm>
                        <a:off x="0" y="0"/>
                        <a:ext cx="3065780" cy="139700"/>
                      </a:xfrm>
                      <a:prstGeom prst="rect">
                        <a:avLst/>
                      </a:prstGeom>
                      <a:noFill/>
                      <a:ln w="9525">
                        <a:noFill/>
                      </a:ln>
                    </wps:spPr>
                    <wps:txbx>
                      <w:txbxContent>
                        <w:p>
                          <w:pPr>
                            <w:spacing w:line="220" w:lineRule="exact"/>
                            <w:rPr>
                              <w:b/>
                              <w:sz w:val="18"/>
                            </w:rPr>
                          </w:pPr>
                        </w:p>
                      </w:txbxContent>
                    </wps:txbx>
                    <wps:bodyPr lIns="0" tIns="0" rIns="0" bIns="0" upright="1"/>
                  </wps:wsp>
                </a:graphicData>
              </a:graphic>
            </wp:anchor>
          </w:drawing>
        </mc:Choice>
        <mc:Fallback>
          <w:pict>
            <v:shape id="文本框 4" o:spid="_x0000_s1026" o:spt="202" type="#_x0000_t202" style="position:absolute;left:0pt;margin-left:231.8pt;margin-top:39.15pt;height:11pt;width:241.4pt;mso-position-horizontal-relative:page;mso-position-vertical-relative:page;z-index:-251657216;mso-width-relative:page;mso-height-relative:page;" filled="f" stroked="f" coordsize="21600,21600" o:gfxdata="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CSekE2QAAAAoBAAAPAAAAAAAAAAEAIAAAACIAAABkcnMvZG93bnJl&#10;di54bWxQSwECFAAUAAAACACHTuJAC5FIb8MBAAB8AwAADgAAAAAAAAABACAAAAAoAQAAZHJzL2Uy&#10;b0RvYy54bWxQSwUGAAAAAAYABgBZAQAAXQUAAAAA&#10;">
              <v:fill on="f" focussize="0,0"/>
              <v:stroke on="f"/>
              <v:imagedata o:title=""/>
              <o:lock v:ext="edit" aspectratio="f"/>
              <v:textbox inset="0mm,0mm,0mm,0mm">
                <w:txbxContent>
                  <w:p>
                    <w:pPr>
                      <w:spacing w:line="220" w:lineRule="exact"/>
                      <w:rPr>
                        <w:b/>
                        <w:sz w:val="18"/>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jc w:val="right"/>
      <w:rPr>
        <w:i/>
        <w:iCs/>
        <w:color w:val="0000FF"/>
      </w:rPr>
    </w:pPr>
    <w:r>
      <w:rPr>
        <w:rFonts w:hint="eastAsia"/>
        <w:i/>
        <w:iCs/>
        <w:color w:val="0000FF"/>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7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1434" w:hanging="420"/>
      </w:pPr>
      <w:rPr>
        <w:rFonts w:hint="default"/>
        <w:lang w:val="zh-CN" w:eastAsia="zh-CN" w:bidi="zh-CN"/>
      </w:rPr>
    </w:lvl>
    <w:lvl w:ilvl="2" w:tentative="0">
      <w:start w:val="0"/>
      <w:numFmt w:val="bullet"/>
      <w:lvlText w:val="•"/>
      <w:lvlJc w:val="left"/>
      <w:pPr>
        <w:ind w:left="2389" w:hanging="420"/>
      </w:pPr>
      <w:rPr>
        <w:rFonts w:hint="default"/>
        <w:lang w:val="zh-CN" w:eastAsia="zh-CN" w:bidi="zh-CN"/>
      </w:rPr>
    </w:lvl>
    <w:lvl w:ilvl="3" w:tentative="0">
      <w:start w:val="0"/>
      <w:numFmt w:val="bullet"/>
      <w:lvlText w:val="•"/>
      <w:lvlJc w:val="left"/>
      <w:pPr>
        <w:ind w:left="3343" w:hanging="420"/>
      </w:pPr>
      <w:rPr>
        <w:rFonts w:hint="default"/>
        <w:lang w:val="zh-CN" w:eastAsia="zh-CN" w:bidi="zh-CN"/>
      </w:rPr>
    </w:lvl>
    <w:lvl w:ilvl="4" w:tentative="0">
      <w:start w:val="0"/>
      <w:numFmt w:val="bullet"/>
      <w:lvlText w:val="•"/>
      <w:lvlJc w:val="left"/>
      <w:pPr>
        <w:ind w:left="4298" w:hanging="420"/>
      </w:pPr>
      <w:rPr>
        <w:rFonts w:hint="default"/>
        <w:lang w:val="zh-CN" w:eastAsia="zh-CN" w:bidi="zh-CN"/>
      </w:rPr>
    </w:lvl>
    <w:lvl w:ilvl="5" w:tentative="0">
      <w:start w:val="0"/>
      <w:numFmt w:val="bullet"/>
      <w:lvlText w:val="•"/>
      <w:lvlJc w:val="left"/>
      <w:pPr>
        <w:ind w:left="5252" w:hanging="420"/>
      </w:pPr>
      <w:rPr>
        <w:rFonts w:hint="default"/>
        <w:lang w:val="zh-CN" w:eastAsia="zh-CN" w:bidi="zh-CN"/>
      </w:rPr>
    </w:lvl>
    <w:lvl w:ilvl="6" w:tentative="0">
      <w:start w:val="0"/>
      <w:numFmt w:val="bullet"/>
      <w:lvlText w:val="•"/>
      <w:lvlJc w:val="left"/>
      <w:pPr>
        <w:ind w:left="6207" w:hanging="420"/>
      </w:pPr>
      <w:rPr>
        <w:rFonts w:hint="default"/>
        <w:lang w:val="zh-CN" w:eastAsia="zh-CN" w:bidi="zh-CN"/>
      </w:rPr>
    </w:lvl>
    <w:lvl w:ilvl="7" w:tentative="0">
      <w:start w:val="0"/>
      <w:numFmt w:val="bullet"/>
      <w:lvlText w:val="•"/>
      <w:lvlJc w:val="left"/>
      <w:pPr>
        <w:ind w:left="7161" w:hanging="420"/>
      </w:pPr>
      <w:rPr>
        <w:rFonts w:hint="default"/>
        <w:lang w:val="zh-CN" w:eastAsia="zh-CN" w:bidi="zh-CN"/>
      </w:rPr>
    </w:lvl>
    <w:lvl w:ilvl="8" w:tentative="0">
      <w:start w:val="0"/>
      <w:numFmt w:val="bullet"/>
      <w:lvlText w:val="•"/>
      <w:lvlJc w:val="left"/>
      <w:pPr>
        <w:ind w:left="8116" w:hanging="420"/>
      </w:pPr>
      <w:rPr>
        <w:rFonts w:hint="default"/>
        <w:lang w:val="zh-CN" w:eastAsia="zh-CN" w:bidi="zh-CN"/>
      </w:rPr>
    </w:lvl>
  </w:abstractNum>
  <w:abstractNum w:abstractNumId="1">
    <w:nsid w:val="A88A1D82"/>
    <w:multiLevelType w:val="singleLevel"/>
    <w:tmpl w:val="A88A1D82"/>
    <w:lvl w:ilvl="0" w:tentative="0">
      <w:start w:val="1"/>
      <w:numFmt w:val="decimal"/>
      <w:suff w:val="space"/>
      <w:lvlText w:val="%1."/>
      <w:lvlJc w:val="left"/>
    </w:lvl>
  </w:abstractNum>
  <w:abstractNum w:abstractNumId="2">
    <w:nsid w:val="B5E306ED"/>
    <w:multiLevelType w:val="multilevel"/>
    <w:tmpl w:val="B5E306ED"/>
    <w:lvl w:ilvl="0" w:tentative="0">
      <w:start w:val="1"/>
      <w:numFmt w:val="decimal"/>
      <w:lvlText w:val="%1."/>
      <w:lvlJc w:val="left"/>
      <w:pPr>
        <w:ind w:left="838" w:hanging="363"/>
        <w:jc w:val="left"/>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1316" w:hanging="420"/>
        <w:jc w:val="left"/>
      </w:pPr>
      <w:rPr>
        <w:rFonts w:hint="default"/>
        <w:spacing w:val="0"/>
        <w:w w:val="99"/>
        <w:lang w:val="zh-CN" w:eastAsia="zh-CN" w:bidi="zh-CN"/>
      </w:rPr>
    </w:lvl>
    <w:lvl w:ilvl="2" w:tentative="0">
      <w:start w:val="1"/>
      <w:numFmt w:val="decimal"/>
      <w:lvlText w:val="%1.%2.%3"/>
      <w:lvlJc w:val="left"/>
      <w:pPr>
        <w:ind w:left="476" w:hanging="420"/>
        <w:jc w:val="left"/>
      </w:pPr>
      <w:rPr>
        <w:rFonts w:hint="default" w:ascii="宋体" w:hAnsi="宋体" w:eastAsia="宋体" w:cs="宋体"/>
        <w:spacing w:val="-2"/>
        <w:w w:val="99"/>
        <w:lang w:val="zh-CN" w:eastAsia="zh-CN" w:bidi="zh-CN"/>
      </w:rPr>
    </w:lvl>
    <w:lvl w:ilvl="3" w:tentative="0">
      <w:start w:val="0"/>
      <w:numFmt w:val="bullet"/>
      <w:lvlText w:val="•"/>
      <w:lvlJc w:val="left"/>
      <w:pPr>
        <w:ind w:left="1000" w:hanging="420"/>
      </w:pPr>
      <w:rPr>
        <w:rFonts w:hint="default"/>
        <w:lang w:val="zh-CN" w:eastAsia="zh-CN" w:bidi="zh-CN"/>
      </w:rPr>
    </w:lvl>
    <w:lvl w:ilvl="4" w:tentative="0">
      <w:start w:val="0"/>
      <w:numFmt w:val="bullet"/>
      <w:lvlText w:val="•"/>
      <w:lvlJc w:val="left"/>
      <w:pPr>
        <w:ind w:left="1200" w:hanging="420"/>
      </w:pPr>
      <w:rPr>
        <w:rFonts w:hint="default"/>
        <w:lang w:val="zh-CN" w:eastAsia="zh-CN" w:bidi="zh-CN"/>
      </w:rPr>
    </w:lvl>
    <w:lvl w:ilvl="5" w:tentative="0">
      <w:start w:val="0"/>
      <w:numFmt w:val="bullet"/>
      <w:lvlText w:val="•"/>
      <w:lvlJc w:val="left"/>
      <w:pPr>
        <w:ind w:left="1320" w:hanging="420"/>
      </w:pPr>
      <w:rPr>
        <w:rFonts w:hint="default"/>
        <w:lang w:val="zh-CN" w:eastAsia="zh-CN" w:bidi="zh-CN"/>
      </w:rPr>
    </w:lvl>
    <w:lvl w:ilvl="6" w:tentative="0">
      <w:start w:val="0"/>
      <w:numFmt w:val="bullet"/>
      <w:lvlText w:val="•"/>
      <w:lvlJc w:val="left"/>
      <w:pPr>
        <w:ind w:left="1520" w:hanging="420"/>
      </w:pPr>
      <w:rPr>
        <w:rFonts w:hint="default"/>
        <w:lang w:val="zh-CN" w:eastAsia="zh-CN" w:bidi="zh-CN"/>
      </w:rPr>
    </w:lvl>
    <w:lvl w:ilvl="7" w:tentative="0">
      <w:start w:val="0"/>
      <w:numFmt w:val="bullet"/>
      <w:lvlText w:val="•"/>
      <w:lvlJc w:val="left"/>
      <w:pPr>
        <w:ind w:left="1640" w:hanging="420"/>
      </w:pPr>
      <w:rPr>
        <w:rFonts w:hint="default"/>
        <w:lang w:val="zh-CN" w:eastAsia="zh-CN" w:bidi="zh-CN"/>
      </w:rPr>
    </w:lvl>
    <w:lvl w:ilvl="8" w:tentative="0">
      <w:start w:val="0"/>
      <w:numFmt w:val="bullet"/>
      <w:lvlText w:val="•"/>
      <w:lvlJc w:val="left"/>
      <w:pPr>
        <w:ind w:left="4435" w:hanging="420"/>
      </w:pPr>
      <w:rPr>
        <w:rFonts w:hint="default"/>
        <w:lang w:val="zh-CN" w:eastAsia="zh-CN" w:bidi="zh-CN"/>
      </w:rPr>
    </w:lvl>
  </w:abstractNum>
  <w:abstractNum w:abstractNumId="3">
    <w:nsid w:val="BFFFB910"/>
    <w:multiLevelType w:val="singleLevel"/>
    <w:tmpl w:val="BFFFB910"/>
    <w:lvl w:ilvl="0" w:tentative="0">
      <w:start w:val="5"/>
      <w:numFmt w:val="chineseCounting"/>
      <w:suff w:val="nothing"/>
      <w:lvlText w:val="%1、"/>
      <w:lvlJc w:val="left"/>
      <w:rPr>
        <w:rFonts w:hint="eastAsia"/>
      </w:rPr>
    </w:lvl>
  </w:abstractNum>
  <w:abstractNum w:abstractNumId="4">
    <w:nsid w:val="C507D91B"/>
    <w:multiLevelType w:val="multilevel"/>
    <w:tmpl w:val="C507D91B"/>
    <w:lvl w:ilvl="0" w:tentative="0">
      <w:start w:val="1"/>
      <w:numFmt w:val="decimal"/>
      <w:suff w:val="nothing"/>
      <w:lvlText w:val="第%1章 "/>
      <w:lvlJc w:val="left"/>
      <w:pPr>
        <w:tabs>
          <w:tab w:val="left" w:pos="0"/>
        </w:tabs>
        <w:ind w:left="432" w:hanging="432"/>
      </w:pPr>
      <w:rPr>
        <w:rFonts w:hint="default" w:ascii="宋体" w:hAnsi="宋体" w:eastAsia="宋体" w:cs="宋体"/>
      </w:rPr>
    </w:lvl>
    <w:lvl w:ilvl="1" w:tentative="0">
      <w:start w:val="1"/>
      <w:numFmt w:val="decimal"/>
      <w:pStyle w:val="8"/>
      <w:isLgl/>
      <w:lvlText w:val="%1.%2"/>
      <w:lvlJc w:val="left"/>
      <w:pPr>
        <w:tabs>
          <w:tab w:val="left" w:pos="0"/>
        </w:tabs>
        <w:ind w:left="0" w:firstLine="0"/>
      </w:pPr>
      <w:rPr>
        <w:rFonts w:hint="default" w:ascii="宋体" w:hAnsi="宋体" w:eastAsia="宋体" w:cs="宋体"/>
      </w:rPr>
    </w:lvl>
    <w:lvl w:ilvl="2" w:tentative="0">
      <w:start w:val="1"/>
      <w:numFmt w:val="decimal"/>
      <w:pStyle w:val="9"/>
      <w:isLgl/>
      <w:lvlText w:val="%1.%2.%3"/>
      <w:lvlJc w:val="left"/>
      <w:pPr>
        <w:ind w:left="720" w:hanging="720"/>
      </w:pPr>
      <w:rPr>
        <w:rFonts w:hint="default" w:ascii="宋体" w:hAnsi="宋体" w:eastAsia="宋体" w:cs="宋体"/>
      </w:rPr>
    </w:lvl>
    <w:lvl w:ilvl="3" w:tentative="0">
      <w:start w:val="1"/>
      <w:numFmt w:val="decimal"/>
      <w:pStyle w:val="10"/>
      <w:isLgl/>
      <w:lvlText w:val="%1.%2.%3.%4."/>
      <w:lvlJc w:val="left"/>
      <w:pPr>
        <w:ind w:left="864" w:hanging="864"/>
      </w:pPr>
      <w:rPr>
        <w:rFonts w:hint="eastAsia"/>
      </w:rPr>
    </w:lvl>
    <w:lvl w:ilvl="4" w:tentative="0">
      <w:start w:val="1"/>
      <w:numFmt w:val="decimal"/>
      <w:pStyle w:val="11"/>
      <w:isLgl/>
      <w:lvlText w:val="%1.%2.%3.%4.%5."/>
      <w:lvlJc w:val="left"/>
      <w:pPr>
        <w:ind w:left="1008" w:hanging="1008"/>
      </w:pPr>
      <w:rPr>
        <w:rFonts w:hint="eastAsia"/>
      </w:rPr>
    </w:lvl>
    <w:lvl w:ilvl="5" w:tentative="0">
      <w:start w:val="1"/>
      <w:numFmt w:val="decimal"/>
      <w:pStyle w:val="12"/>
      <w:isLgl/>
      <w:lvlText w:val="%1.%2.%3.%4.%5.%6."/>
      <w:lvlJc w:val="left"/>
      <w:pPr>
        <w:ind w:left="1151" w:hanging="1151"/>
      </w:pPr>
      <w:rPr>
        <w:rFonts w:hint="eastAsia"/>
      </w:rPr>
    </w:lvl>
    <w:lvl w:ilvl="6" w:tentative="0">
      <w:start w:val="1"/>
      <w:numFmt w:val="decimal"/>
      <w:pStyle w:val="13"/>
      <w:isLgl/>
      <w:lvlText w:val="%1.%2.%3.%4.%5.%6.%7."/>
      <w:lvlJc w:val="left"/>
      <w:pPr>
        <w:ind w:left="1296" w:hanging="1296"/>
      </w:pPr>
      <w:rPr>
        <w:rFonts w:hint="eastAsia"/>
      </w:rPr>
    </w:lvl>
    <w:lvl w:ilvl="7" w:tentative="0">
      <w:start w:val="1"/>
      <w:numFmt w:val="decimal"/>
      <w:pStyle w:val="14"/>
      <w:isLgl/>
      <w:lvlText w:val="%1.%2.%3.%4.%5.%6.%7.%8."/>
      <w:lvlJc w:val="left"/>
      <w:pPr>
        <w:ind w:left="1440" w:hanging="1440"/>
      </w:pPr>
      <w:rPr>
        <w:rFonts w:hint="eastAsia"/>
      </w:rPr>
    </w:lvl>
    <w:lvl w:ilvl="8" w:tentative="0">
      <w:start w:val="1"/>
      <w:numFmt w:val="decimal"/>
      <w:pStyle w:val="15"/>
      <w:isLgl/>
      <w:lvlText w:val="%1.%2.%3.%4.%5.%6.%7.%8.%9."/>
      <w:lvlJc w:val="left"/>
      <w:pPr>
        <w:ind w:left="1583" w:hanging="1583"/>
      </w:pPr>
      <w:rPr>
        <w:rFonts w:hint="eastAsia"/>
      </w:rPr>
    </w:lvl>
  </w:abstractNum>
  <w:abstractNum w:abstractNumId="5">
    <w:nsid w:val="C8879AEF"/>
    <w:multiLevelType w:val="multilevel"/>
    <w:tmpl w:val="C8879AEF"/>
    <w:lvl w:ilvl="0" w:tentative="0">
      <w:start w:val="1"/>
      <w:numFmt w:val="decimal"/>
      <w:lvlText w:val="%1."/>
      <w:lvlJc w:val="left"/>
      <w:pPr>
        <w:ind w:left="838" w:hanging="363"/>
        <w:jc w:val="left"/>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898" w:hanging="423"/>
        <w:jc w:val="left"/>
      </w:pPr>
      <w:rPr>
        <w:rFonts w:hint="default" w:ascii="宋体" w:hAnsi="宋体" w:eastAsia="宋体" w:cs="宋体"/>
        <w:b/>
        <w:bCs/>
        <w:spacing w:val="0"/>
        <w:w w:val="98"/>
        <w:sz w:val="21"/>
        <w:szCs w:val="21"/>
        <w:lang w:val="zh-CN" w:eastAsia="zh-CN" w:bidi="zh-CN"/>
      </w:rPr>
    </w:lvl>
    <w:lvl w:ilvl="2" w:tentative="0">
      <w:start w:val="1"/>
      <w:numFmt w:val="decimal"/>
      <w:lvlText w:val="%1.%2.%3"/>
      <w:lvlJc w:val="left"/>
      <w:pPr>
        <w:ind w:left="1474" w:hanging="567"/>
        <w:jc w:val="left"/>
      </w:pPr>
      <w:rPr>
        <w:rFonts w:hint="default"/>
        <w:spacing w:val="-2"/>
        <w:w w:val="99"/>
        <w:lang w:val="zh-CN" w:eastAsia="zh-CN" w:bidi="zh-CN"/>
      </w:rPr>
    </w:lvl>
    <w:lvl w:ilvl="3" w:tentative="0">
      <w:start w:val="0"/>
      <w:numFmt w:val="bullet"/>
      <w:lvlText w:val="•"/>
      <w:lvlJc w:val="left"/>
      <w:pPr>
        <w:ind w:left="900" w:hanging="567"/>
      </w:pPr>
      <w:rPr>
        <w:rFonts w:hint="default"/>
        <w:lang w:val="zh-CN" w:eastAsia="zh-CN" w:bidi="zh-CN"/>
      </w:rPr>
    </w:lvl>
    <w:lvl w:ilvl="4" w:tentative="0">
      <w:start w:val="0"/>
      <w:numFmt w:val="bullet"/>
      <w:lvlText w:val="•"/>
      <w:lvlJc w:val="left"/>
      <w:pPr>
        <w:ind w:left="1480" w:hanging="567"/>
      </w:pPr>
      <w:rPr>
        <w:rFonts w:hint="default"/>
        <w:lang w:val="zh-CN" w:eastAsia="zh-CN" w:bidi="zh-CN"/>
      </w:rPr>
    </w:lvl>
    <w:lvl w:ilvl="5" w:tentative="0">
      <w:start w:val="0"/>
      <w:numFmt w:val="bullet"/>
      <w:lvlText w:val="•"/>
      <w:lvlJc w:val="left"/>
      <w:pPr>
        <w:ind w:left="1620" w:hanging="567"/>
      </w:pPr>
      <w:rPr>
        <w:rFonts w:hint="default"/>
        <w:lang w:val="zh-CN" w:eastAsia="zh-CN" w:bidi="zh-CN"/>
      </w:rPr>
    </w:lvl>
    <w:lvl w:ilvl="6" w:tentative="0">
      <w:start w:val="0"/>
      <w:numFmt w:val="bullet"/>
      <w:lvlText w:val="•"/>
      <w:lvlJc w:val="left"/>
      <w:pPr>
        <w:ind w:left="3301" w:hanging="567"/>
      </w:pPr>
      <w:rPr>
        <w:rFonts w:hint="default"/>
        <w:lang w:val="zh-CN" w:eastAsia="zh-CN" w:bidi="zh-CN"/>
      </w:rPr>
    </w:lvl>
    <w:lvl w:ilvl="7" w:tentative="0">
      <w:start w:val="0"/>
      <w:numFmt w:val="bullet"/>
      <w:lvlText w:val="•"/>
      <w:lvlJc w:val="left"/>
      <w:pPr>
        <w:ind w:left="4982" w:hanging="567"/>
      </w:pPr>
      <w:rPr>
        <w:rFonts w:hint="default"/>
        <w:lang w:val="zh-CN" w:eastAsia="zh-CN" w:bidi="zh-CN"/>
      </w:rPr>
    </w:lvl>
    <w:lvl w:ilvl="8" w:tentative="0">
      <w:start w:val="0"/>
      <w:numFmt w:val="bullet"/>
      <w:lvlText w:val="•"/>
      <w:lvlJc w:val="left"/>
      <w:pPr>
        <w:ind w:left="6663" w:hanging="567"/>
      </w:pPr>
      <w:rPr>
        <w:rFonts w:hint="default"/>
        <w:lang w:val="zh-CN" w:eastAsia="zh-CN" w:bidi="zh-CN"/>
      </w:rPr>
    </w:lvl>
  </w:abstractNum>
  <w:abstractNum w:abstractNumId="6">
    <w:nsid w:val="F595E484"/>
    <w:multiLevelType w:val="singleLevel"/>
    <w:tmpl w:val="F595E484"/>
    <w:lvl w:ilvl="0" w:tentative="0">
      <w:start w:val="1"/>
      <w:numFmt w:val="chineseCounting"/>
      <w:suff w:val="nothing"/>
      <w:lvlText w:val="%1、"/>
      <w:lvlJc w:val="left"/>
      <w:rPr>
        <w:rFonts w:hint="eastAsia"/>
      </w:rPr>
    </w:lvl>
  </w:abstractNum>
  <w:abstractNum w:abstractNumId="7">
    <w:nsid w:val="0248C179"/>
    <w:multiLevelType w:val="multilevel"/>
    <w:tmpl w:val="0248C179"/>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8">
    <w:nsid w:val="03D62ECE"/>
    <w:multiLevelType w:val="multilevel"/>
    <w:tmpl w:val="03D62ECE"/>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9">
    <w:nsid w:val="0C4AE33E"/>
    <w:multiLevelType w:val="singleLevel"/>
    <w:tmpl w:val="0C4AE33E"/>
    <w:lvl w:ilvl="0" w:tentative="0">
      <w:start w:val="1"/>
      <w:numFmt w:val="decimal"/>
      <w:suff w:val="nothing"/>
      <w:lvlText w:val="%1、"/>
      <w:lvlJc w:val="left"/>
    </w:lvl>
  </w:abstractNum>
  <w:abstractNum w:abstractNumId="10">
    <w:nsid w:val="25B654F3"/>
    <w:multiLevelType w:val="multilevel"/>
    <w:tmpl w:val="25B654F3"/>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11">
    <w:nsid w:val="2F576BAB"/>
    <w:multiLevelType w:val="singleLevel"/>
    <w:tmpl w:val="2F576BAB"/>
    <w:lvl w:ilvl="0" w:tentative="0">
      <w:start w:val="1"/>
      <w:numFmt w:val="chineseCounting"/>
      <w:suff w:val="nothing"/>
      <w:lvlText w:val="%1、"/>
      <w:lvlJc w:val="left"/>
      <w:rPr>
        <w:rFonts w:hint="eastAsia"/>
      </w:rPr>
    </w:lvl>
  </w:abstractNum>
  <w:abstractNum w:abstractNumId="12">
    <w:nsid w:val="6FACC9CE"/>
    <w:multiLevelType w:val="singleLevel"/>
    <w:tmpl w:val="6FACC9CE"/>
    <w:lvl w:ilvl="0" w:tentative="0">
      <w:start w:val="1"/>
      <w:numFmt w:val="decimal"/>
      <w:suff w:val="nothing"/>
      <w:lvlText w:val="%1、"/>
      <w:lvlJc w:val="left"/>
    </w:lvl>
  </w:abstractNum>
  <w:abstractNum w:abstractNumId="13">
    <w:nsid w:val="72183CF9"/>
    <w:multiLevelType w:val="multilevel"/>
    <w:tmpl w:val="72183CF9"/>
    <w:lvl w:ilvl="0" w:tentative="0">
      <w:start w:val="1"/>
      <w:numFmt w:val="decimal"/>
      <w:lvlText w:val="(%1)"/>
      <w:lvlJc w:val="left"/>
      <w:pPr>
        <w:ind w:left="47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1434" w:hanging="420"/>
      </w:pPr>
      <w:rPr>
        <w:rFonts w:hint="default"/>
        <w:lang w:val="zh-CN" w:eastAsia="zh-CN" w:bidi="zh-CN"/>
      </w:rPr>
    </w:lvl>
    <w:lvl w:ilvl="2" w:tentative="0">
      <w:start w:val="0"/>
      <w:numFmt w:val="bullet"/>
      <w:lvlText w:val="•"/>
      <w:lvlJc w:val="left"/>
      <w:pPr>
        <w:ind w:left="2389" w:hanging="420"/>
      </w:pPr>
      <w:rPr>
        <w:rFonts w:hint="default"/>
        <w:lang w:val="zh-CN" w:eastAsia="zh-CN" w:bidi="zh-CN"/>
      </w:rPr>
    </w:lvl>
    <w:lvl w:ilvl="3" w:tentative="0">
      <w:start w:val="0"/>
      <w:numFmt w:val="bullet"/>
      <w:lvlText w:val="•"/>
      <w:lvlJc w:val="left"/>
      <w:pPr>
        <w:ind w:left="3343" w:hanging="420"/>
      </w:pPr>
      <w:rPr>
        <w:rFonts w:hint="default"/>
        <w:lang w:val="zh-CN" w:eastAsia="zh-CN" w:bidi="zh-CN"/>
      </w:rPr>
    </w:lvl>
    <w:lvl w:ilvl="4" w:tentative="0">
      <w:start w:val="0"/>
      <w:numFmt w:val="bullet"/>
      <w:lvlText w:val="•"/>
      <w:lvlJc w:val="left"/>
      <w:pPr>
        <w:ind w:left="4298" w:hanging="420"/>
      </w:pPr>
      <w:rPr>
        <w:rFonts w:hint="default"/>
        <w:lang w:val="zh-CN" w:eastAsia="zh-CN" w:bidi="zh-CN"/>
      </w:rPr>
    </w:lvl>
    <w:lvl w:ilvl="5" w:tentative="0">
      <w:start w:val="0"/>
      <w:numFmt w:val="bullet"/>
      <w:lvlText w:val="•"/>
      <w:lvlJc w:val="left"/>
      <w:pPr>
        <w:ind w:left="5252" w:hanging="420"/>
      </w:pPr>
      <w:rPr>
        <w:rFonts w:hint="default"/>
        <w:lang w:val="zh-CN" w:eastAsia="zh-CN" w:bidi="zh-CN"/>
      </w:rPr>
    </w:lvl>
    <w:lvl w:ilvl="6" w:tentative="0">
      <w:start w:val="0"/>
      <w:numFmt w:val="bullet"/>
      <w:lvlText w:val="•"/>
      <w:lvlJc w:val="left"/>
      <w:pPr>
        <w:ind w:left="6207" w:hanging="420"/>
      </w:pPr>
      <w:rPr>
        <w:rFonts w:hint="default"/>
        <w:lang w:val="zh-CN" w:eastAsia="zh-CN" w:bidi="zh-CN"/>
      </w:rPr>
    </w:lvl>
    <w:lvl w:ilvl="7" w:tentative="0">
      <w:start w:val="0"/>
      <w:numFmt w:val="bullet"/>
      <w:lvlText w:val="•"/>
      <w:lvlJc w:val="left"/>
      <w:pPr>
        <w:ind w:left="7161" w:hanging="420"/>
      </w:pPr>
      <w:rPr>
        <w:rFonts w:hint="default"/>
        <w:lang w:val="zh-CN" w:eastAsia="zh-CN" w:bidi="zh-CN"/>
      </w:rPr>
    </w:lvl>
    <w:lvl w:ilvl="8" w:tentative="0">
      <w:start w:val="0"/>
      <w:numFmt w:val="bullet"/>
      <w:lvlText w:val="•"/>
      <w:lvlJc w:val="left"/>
      <w:pPr>
        <w:ind w:left="8116" w:hanging="420"/>
      </w:pPr>
      <w:rPr>
        <w:rFonts w:hint="default"/>
        <w:lang w:val="zh-CN" w:eastAsia="zh-CN" w:bidi="zh-CN"/>
      </w:rPr>
    </w:lvl>
  </w:abstractNum>
  <w:num w:numId="1">
    <w:abstractNumId w:val="4"/>
  </w:num>
  <w:num w:numId="2">
    <w:abstractNumId w:val="11"/>
  </w:num>
  <w:num w:numId="3">
    <w:abstractNumId w:val="9"/>
  </w:num>
  <w:num w:numId="4">
    <w:abstractNumId w:val="3"/>
  </w:num>
  <w:num w:numId="5">
    <w:abstractNumId w:val="12"/>
  </w:num>
  <w:num w:numId="6">
    <w:abstractNumId w:val="2"/>
  </w:num>
  <w:num w:numId="7">
    <w:abstractNumId w:val="8"/>
  </w:num>
  <w:num w:numId="8">
    <w:abstractNumId w:val="10"/>
  </w:num>
  <w:num w:numId="9">
    <w:abstractNumId w:val="13"/>
  </w:num>
  <w:num w:numId="10">
    <w:abstractNumId w:val="7"/>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JjMjQwZGFiNDdlODJlZWQwNjk3NGM4MTA1MTM1YTUifQ=="/>
  </w:docVars>
  <w:rsids>
    <w:rsidRoot w:val="3A677D81"/>
    <w:rsid w:val="00402BD5"/>
    <w:rsid w:val="004636C4"/>
    <w:rsid w:val="005867EC"/>
    <w:rsid w:val="00640E7E"/>
    <w:rsid w:val="00766095"/>
    <w:rsid w:val="00945D9C"/>
    <w:rsid w:val="00983167"/>
    <w:rsid w:val="009B2B31"/>
    <w:rsid w:val="00B43DA1"/>
    <w:rsid w:val="00B67098"/>
    <w:rsid w:val="00B87C7A"/>
    <w:rsid w:val="00D168D6"/>
    <w:rsid w:val="00DD0A15"/>
    <w:rsid w:val="00E21450"/>
    <w:rsid w:val="00E5428C"/>
    <w:rsid w:val="010F2F04"/>
    <w:rsid w:val="01ED7CB1"/>
    <w:rsid w:val="02AD1871"/>
    <w:rsid w:val="02E75A52"/>
    <w:rsid w:val="031F22A0"/>
    <w:rsid w:val="03B60EC0"/>
    <w:rsid w:val="03D16472"/>
    <w:rsid w:val="04697A1A"/>
    <w:rsid w:val="04B72457"/>
    <w:rsid w:val="05612F00"/>
    <w:rsid w:val="067637FD"/>
    <w:rsid w:val="087C5C34"/>
    <w:rsid w:val="089574C0"/>
    <w:rsid w:val="0A3F285B"/>
    <w:rsid w:val="0C2E1214"/>
    <w:rsid w:val="0C3913E4"/>
    <w:rsid w:val="0C896CBA"/>
    <w:rsid w:val="0CE045F1"/>
    <w:rsid w:val="0DF22EE8"/>
    <w:rsid w:val="0E2477D6"/>
    <w:rsid w:val="0EAC6E81"/>
    <w:rsid w:val="0F0529EF"/>
    <w:rsid w:val="0FA222F2"/>
    <w:rsid w:val="0FC26A46"/>
    <w:rsid w:val="103B69C4"/>
    <w:rsid w:val="11755C50"/>
    <w:rsid w:val="12843C71"/>
    <w:rsid w:val="14C712E0"/>
    <w:rsid w:val="157A31F6"/>
    <w:rsid w:val="17C6370F"/>
    <w:rsid w:val="18DF7E53"/>
    <w:rsid w:val="19CE1DE8"/>
    <w:rsid w:val="1A38383A"/>
    <w:rsid w:val="1A9445B8"/>
    <w:rsid w:val="1BF81A4A"/>
    <w:rsid w:val="1BFF5F89"/>
    <w:rsid w:val="1C0B6445"/>
    <w:rsid w:val="1C67350C"/>
    <w:rsid w:val="1D2457C3"/>
    <w:rsid w:val="1D44622C"/>
    <w:rsid w:val="1EDB0EBD"/>
    <w:rsid w:val="1F0D2DF6"/>
    <w:rsid w:val="1F713215"/>
    <w:rsid w:val="1FDF7040"/>
    <w:rsid w:val="1FE52181"/>
    <w:rsid w:val="22FD3476"/>
    <w:rsid w:val="24030C7D"/>
    <w:rsid w:val="250F44F6"/>
    <w:rsid w:val="25C32FD6"/>
    <w:rsid w:val="25F514AC"/>
    <w:rsid w:val="261F6ED7"/>
    <w:rsid w:val="2670176B"/>
    <w:rsid w:val="28732460"/>
    <w:rsid w:val="29194CBB"/>
    <w:rsid w:val="29570EE4"/>
    <w:rsid w:val="2AD25A69"/>
    <w:rsid w:val="2EFF3337"/>
    <w:rsid w:val="2F264321"/>
    <w:rsid w:val="2F6774BE"/>
    <w:rsid w:val="30BA3349"/>
    <w:rsid w:val="31666F0B"/>
    <w:rsid w:val="31EA763B"/>
    <w:rsid w:val="31FE0EF2"/>
    <w:rsid w:val="32EC1506"/>
    <w:rsid w:val="338E62A6"/>
    <w:rsid w:val="33F279FD"/>
    <w:rsid w:val="353E1886"/>
    <w:rsid w:val="36232900"/>
    <w:rsid w:val="362F4F77"/>
    <w:rsid w:val="37226849"/>
    <w:rsid w:val="38152F1C"/>
    <w:rsid w:val="384C696D"/>
    <w:rsid w:val="38905425"/>
    <w:rsid w:val="3A677D81"/>
    <w:rsid w:val="3B3911ED"/>
    <w:rsid w:val="3C340332"/>
    <w:rsid w:val="3CB66F99"/>
    <w:rsid w:val="3D70539A"/>
    <w:rsid w:val="3E0E1A91"/>
    <w:rsid w:val="3ED418A0"/>
    <w:rsid w:val="3F7F7B16"/>
    <w:rsid w:val="400718BA"/>
    <w:rsid w:val="401F52C1"/>
    <w:rsid w:val="418966B3"/>
    <w:rsid w:val="422165A0"/>
    <w:rsid w:val="4242307D"/>
    <w:rsid w:val="425B67F2"/>
    <w:rsid w:val="446124EC"/>
    <w:rsid w:val="447E1A98"/>
    <w:rsid w:val="465216ED"/>
    <w:rsid w:val="4696730B"/>
    <w:rsid w:val="46C55DB4"/>
    <w:rsid w:val="472F1E22"/>
    <w:rsid w:val="47AD4248"/>
    <w:rsid w:val="48056462"/>
    <w:rsid w:val="48C81CAB"/>
    <w:rsid w:val="49115C0C"/>
    <w:rsid w:val="496B46E6"/>
    <w:rsid w:val="4AC725E5"/>
    <w:rsid w:val="4B2652EA"/>
    <w:rsid w:val="4B9A5CD8"/>
    <w:rsid w:val="4C793B3F"/>
    <w:rsid w:val="4D011C25"/>
    <w:rsid w:val="4D44414D"/>
    <w:rsid w:val="4D61529C"/>
    <w:rsid w:val="4E483E2C"/>
    <w:rsid w:val="4E4D7193"/>
    <w:rsid w:val="4E9D6539"/>
    <w:rsid w:val="4F4267E0"/>
    <w:rsid w:val="4FAE737D"/>
    <w:rsid w:val="51121E6C"/>
    <w:rsid w:val="52BD1C5A"/>
    <w:rsid w:val="530C54EC"/>
    <w:rsid w:val="544E0DD2"/>
    <w:rsid w:val="555B002F"/>
    <w:rsid w:val="556126E2"/>
    <w:rsid w:val="56916FCB"/>
    <w:rsid w:val="5768113D"/>
    <w:rsid w:val="578A7A3C"/>
    <w:rsid w:val="5838665C"/>
    <w:rsid w:val="58490869"/>
    <w:rsid w:val="5859014B"/>
    <w:rsid w:val="586869AB"/>
    <w:rsid w:val="58C57DD0"/>
    <w:rsid w:val="58CC1B01"/>
    <w:rsid w:val="593325E7"/>
    <w:rsid w:val="59ED143D"/>
    <w:rsid w:val="5A2B79EA"/>
    <w:rsid w:val="5A5533A2"/>
    <w:rsid w:val="5A8400EB"/>
    <w:rsid w:val="5ABD0C90"/>
    <w:rsid w:val="5B981BF9"/>
    <w:rsid w:val="5BC841E8"/>
    <w:rsid w:val="5C702869"/>
    <w:rsid w:val="5D2D075A"/>
    <w:rsid w:val="5DA64068"/>
    <w:rsid w:val="5DCE14B4"/>
    <w:rsid w:val="5F1E4EC6"/>
    <w:rsid w:val="5F355E71"/>
    <w:rsid w:val="5F531FCE"/>
    <w:rsid w:val="5F7F14A6"/>
    <w:rsid w:val="5FF13898"/>
    <w:rsid w:val="602933EC"/>
    <w:rsid w:val="61337C50"/>
    <w:rsid w:val="62740392"/>
    <w:rsid w:val="63D65BA2"/>
    <w:rsid w:val="64470089"/>
    <w:rsid w:val="64DD2812"/>
    <w:rsid w:val="64EF724E"/>
    <w:rsid w:val="65483D0D"/>
    <w:rsid w:val="675147C0"/>
    <w:rsid w:val="67DC5256"/>
    <w:rsid w:val="6BA22313"/>
    <w:rsid w:val="6BC059FE"/>
    <w:rsid w:val="6C5F0FD6"/>
    <w:rsid w:val="6C9003BD"/>
    <w:rsid w:val="6D0B25CA"/>
    <w:rsid w:val="6E413283"/>
    <w:rsid w:val="6E7B3F8A"/>
    <w:rsid w:val="6F577A65"/>
    <w:rsid w:val="70537E0C"/>
    <w:rsid w:val="70A24B63"/>
    <w:rsid w:val="70D415FC"/>
    <w:rsid w:val="719B7304"/>
    <w:rsid w:val="722C6DDA"/>
    <w:rsid w:val="723A08FD"/>
    <w:rsid w:val="72A921D9"/>
    <w:rsid w:val="73A6496A"/>
    <w:rsid w:val="741F44E7"/>
    <w:rsid w:val="74736F42"/>
    <w:rsid w:val="753930CA"/>
    <w:rsid w:val="7632480F"/>
    <w:rsid w:val="766A11B4"/>
    <w:rsid w:val="76E32805"/>
    <w:rsid w:val="76F1393E"/>
    <w:rsid w:val="771476F9"/>
    <w:rsid w:val="773D55E5"/>
    <w:rsid w:val="77CA68EE"/>
    <w:rsid w:val="79DF0BD6"/>
    <w:rsid w:val="7A276ED7"/>
    <w:rsid w:val="7A8321D7"/>
    <w:rsid w:val="7BD20900"/>
    <w:rsid w:val="7D0A336E"/>
    <w:rsid w:val="7D0F07EF"/>
    <w:rsid w:val="7D887593"/>
    <w:rsid w:val="7D9D28F2"/>
    <w:rsid w:val="7DE844FD"/>
    <w:rsid w:val="7EB55447"/>
    <w:rsid w:val="7ED40246"/>
    <w:rsid w:val="7F5C5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7">
    <w:name w:val="heading 1"/>
    <w:basedOn w:val="1"/>
    <w:next w:val="1"/>
    <w:qFormat/>
    <w:uiPriority w:val="0"/>
    <w:pPr>
      <w:keepNext/>
      <w:keepLines/>
      <w:tabs>
        <w:tab w:val="left" w:pos="0"/>
      </w:tabs>
      <w:spacing w:before="340" w:after="330" w:line="360" w:lineRule="auto"/>
      <w:ind w:left="431" w:hanging="431"/>
      <w:jc w:val="center"/>
      <w:outlineLvl w:val="0"/>
    </w:pPr>
    <w:rPr>
      <w:b/>
      <w:kern w:val="44"/>
      <w:sz w:val="30"/>
    </w:rPr>
  </w:style>
  <w:style w:type="paragraph" w:styleId="8">
    <w:name w:val="heading 2"/>
    <w:basedOn w:val="1"/>
    <w:next w:val="1"/>
    <w:link w:val="39"/>
    <w:semiHidden/>
    <w:unhideWhenUsed/>
    <w:qFormat/>
    <w:uiPriority w:val="0"/>
    <w:pPr>
      <w:keepNext/>
      <w:keepLines/>
      <w:numPr>
        <w:ilvl w:val="1"/>
        <w:numId w:val="1"/>
      </w:numPr>
      <w:wordWrap w:val="0"/>
      <w:topLinePunct/>
      <w:spacing w:before="120" w:after="120" w:line="360" w:lineRule="auto"/>
      <w:outlineLvl w:val="1"/>
    </w:pPr>
    <w:rPr>
      <w:rFonts w:ascii="Arial" w:hAnsi="Arial" w:eastAsia="黑体"/>
      <w:b/>
      <w:sz w:val="30"/>
    </w:rPr>
  </w:style>
  <w:style w:type="paragraph" w:styleId="9">
    <w:name w:val="heading 3"/>
    <w:basedOn w:val="1"/>
    <w:next w:val="1"/>
    <w:link w:val="40"/>
    <w:semiHidden/>
    <w:unhideWhenUsed/>
    <w:qFormat/>
    <w:uiPriority w:val="0"/>
    <w:pPr>
      <w:keepNext/>
      <w:keepLines/>
      <w:numPr>
        <w:ilvl w:val="2"/>
        <w:numId w:val="1"/>
      </w:numPr>
      <w:spacing w:before="60" w:after="60" w:line="360" w:lineRule="auto"/>
      <w:ind w:left="0" w:firstLine="0"/>
      <w:outlineLvl w:val="2"/>
    </w:pPr>
    <w:rPr>
      <w:rFonts w:eastAsia="黑体" w:asciiTheme="minorHAnsi" w:hAnsiTheme="minorHAnsi"/>
      <w:b/>
      <w:sz w:val="28"/>
    </w:rPr>
  </w:style>
  <w:style w:type="paragraph" w:styleId="10">
    <w:name w:val="heading 4"/>
    <w:basedOn w:val="1"/>
    <w:next w:val="1"/>
    <w:link w:val="38"/>
    <w:semiHidden/>
    <w:unhideWhenUsed/>
    <w:qFormat/>
    <w:uiPriority w:val="0"/>
    <w:pPr>
      <w:keepNext/>
      <w:keepLines/>
      <w:numPr>
        <w:ilvl w:val="3"/>
        <w:numId w:val="1"/>
      </w:numPr>
      <w:spacing w:before="280" w:after="290" w:line="360" w:lineRule="auto"/>
      <w:outlineLvl w:val="3"/>
    </w:pPr>
    <w:rPr>
      <w:rFonts w:ascii="Arial" w:hAnsi="Arial" w:cs="Times New Roman"/>
      <w:b/>
      <w:sz w:val="28"/>
    </w:rPr>
  </w:style>
  <w:style w:type="paragraph" w:styleId="11">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12">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3">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4">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5">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32">
    <w:name w:val="Default Paragraph Font"/>
    <w:semiHidden/>
    <w:unhideWhenUsed/>
    <w:qFormat/>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1"/>
    <w:rPr>
      <w:sz w:val="21"/>
      <w:szCs w:val="21"/>
    </w:rPr>
  </w:style>
  <w:style w:type="paragraph" w:customStyle="1" w:styleId="3">
    <w:name w:val="style4"/>
    <w:basedOn w:val="4"/>
    <w:next w:val="6"/>
    <w:qFormat/>
    <w:uiPriority w:val="0"/>
    <w:pPr>
      <w:widowControl/>
      <w:autoSpaceDE/>
      <w:autoSpaceDN/>
      <w:spacing w:before="280" w:after="280" w:line="240" w:lineRule="auto"/>
      <w:jc w:val="both"/>
    </w:pPr>
    <w:rPr>
      <w:sz w:val="18"/>
    </w:rPr>
  </w:style>
  <w:style w:type="paragraph" w:customStyle="1" w:styleId="4">
    <w:name w:val="正文1"/>
    <w:basedOn w:val="1"/>
    <w:next w:val="5"/>
    <w:qFormat/>
    <w:uiPriority w:val="0"/>
    <w:pPr>
      <w:adjustRightInd w:val="0"/>
      <w:spacing w:line="360" w:lineRule="atLeast"/>
      <w:textAlignment w:val="baseline"/>
    </w:pPr>
    <w:rPr>
      <w:rFonts w:hAnsi="Times New Roman" w:cs="Times New Roman"/>
      <w:sz w:val="24"/>
    </w:rPr>
  </w:style>
  <w:style w:type="paragraph" w:styleId="5">
    <w:name w:val="Body Text First Indent"/>
    <w:basedOn w:val="2"/>
    <w:next w:val="1"/>
    <w:qFormat/>
    <w:uiPriority w:val="99"/>
    <w:pPr>
      <w:spacing w:after="120"/>
      <w:ind w:firstLine="420" w:firstLineChars="100"/>
    </w:pPr>
    <w:rPr>
      <w:szCs w:val="24"/>
    </w:rPr>
  </w:style>
  <w:style w:type="paragraph" w:customStyle="1" w:styleId="6">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16">
    <w:name w:val="Note Heading"/>
    <w:basedOn w:val="1"/>
    <w:next w:val="1"/>
    <w:qFormat/>
    <w:uiPriority w:val="0"/>
    <w:pPr>
      <w:jc w:val="center"/>
    </w:pPr>
    <w:rPr>
      <w:rFonts w:ascii="Calibri" w:hAnsi="Calibri"/>
      <w:sz w:val="24"/>
    </w:rPr>
  </w:style>
  <w:style w:type="paragraph" w:styleId="17">
    <w:name w:val="Normal Indent"/>
    <w:basedOn w:val="1"/>
    <w:qFormat/>
    <w:uiPriority w:val="0"/>
    <w:pPr>
      <w:ind w:firstLine="420"/>
    </w:pPr>
    <w:rPr>
      <w:sz w:val="21"/>
    </w:rPr>
  </w:style>
  <w:style w:type="paragraph" w:styleId="18">
    <w:name w:val="Body Text Indent"/>
    <w:basedOn w:val="1"/>
    <w:next w:val="19"/>
    <w:qFormat/>
    <w:uiPriority w:val="0"/>
    <w:pPr>
      <w:spacing w:line="312" w:lineRule="auto"/>
      <w:ind w:firstLine="735" w:firstLineChars="245"/>
    </w:pPr>
  </w:style>
  <w:style w:type="paragraph" w:styleId="19">
    <w:name w:val="envelope return"/>
    <w:basedOn w:val="1"/>
    <w:unhideWhenUsed/>
    <w:qFormat/>
    <w:uiPriority w:val="99"/>
    <w:pPr>
      <w:snapToGrid w:val="0"/>
    </w:pPr>
    <w:rPr>
      <w:rFonts w:ascii="Arial" w:hAnsi="Arial"/>
    </w:rPr>
  </w:style>
  <w:style w:type="paragraph" w:styleId="20">
    <w:name w:val="toc 3"/>
    <w:basedOn w:val="1"/>
    <w:next w:val="1"/>
    <w:qFormat/>
    <w:uiPriority w:val="0"/>
    <w:pPr>
      <w:spacing w:line="360" w:lineRule="auto"/>
      <w:ind w:left="840" w:leftChars="400"/>
    </w:pPr>
    <w:rPr>
      <w:rFonts w:asciiTheme="minorHAnsi" w:hAnsiTheme="minorHAnsi"/>
      <w:sz w:val="24"/>
    </w:rPr>
  </w:style>
  <w:style w:type="paragraph" w:styleId="21">
    <w:name w:val="Plain Text"/>
    <w:basedOn w:val="1"/>
    <w:qFormat/>
    <w:uiPriority w:val="0"/>
    <w:rPr>
      <w:sz w:val="24"/>
    </w:rPr>
  </w:style>
  <w:style w:type="paragraph" w:styleId="22">
    <w:name w:val="footer"/>
    <w:basedOn w:val="1"/>
    <w:qFormat/>
    <w:uiPriority w:val="0"/>
    <w:pPr>
      <w:tabs>
        <w:tab w:val="center" w:pos="4153"/>
        <w:tab w:val="right" w:pos="8306"/>
      </w:tabs>
      <w:snapToGrid w:val="0"/>
    </w:pPr>
    <w:rPr>
      <w:sz w:val="18"/>
    </w:rPr>
  </w:style>
  <w:style w:type="paragraph" w:styleId="23">
    <w:name w:val="header"/>
    <w:basedOn w:val="1"/>
    <w:next w:val="24"/>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24">
    <w:name w:val="Quote1"/>
    <w:basedOn w:val="1"/>
    <w:next w:val="1"/>
    <w:qFormat/>
    <w:uiPriority w:val="0"/>
    <w:rPr>
      <w:i/>
      <w:iCs/>
      <w:color w:val="000000"/>
    </w:rPr>
  </w:style>
  <w:style w:type="paragraph" w:styleId="25">
    <w:name w:val="toc 1"/>
    <w:basedOn w:val="1"/>
    <w:next w:val="1"/>
    <w:qFormat/>
    <w:uiPriority w:val="0"/>
    <w:pPr>
      <w:spacing w:line="360" w:lineRule="auto"/>
    </w:pPr>
    <w:rPr>
      <w:rFonts w:asciiTheme="minorHAnsi" w:hAnsiTheme="minorHAnsi"/>
      <w:sz w:val="28"/>
    </w:rPr>
  </w:style>
  <w:style w:type="paragraph" w:styleId="26">
    <w:name w:val="footnote text"/>
    <w:basedOn w:val="1"/>
    <w:qFormat/>
    <w:uiPriority w:val="0"/>
    <w:pPr>
      <w:snapToGrid w:val="0"/>
    </w:pPr>
    <w:rPr>
      <w:sz w:val="18"/>
      <w:szCs w:val="18"/>
    </w:rPr>
  </w:style>
  <w:style w:type="paragraph" w:styleId="27">
    <w:name w:val="toc 2"/>
    <w:basedOn w:val="1"/>
    <w:next w:val="1"/>
    <w:qFormat/>
    <w:uiPriority w:val="0"/>
    <w:pPr>
      <w:spacing w:line="360" w:lineRule="auto"/>
      <w:ind w:left="420" w:leftChars="200"/>
    </w:pPr>
    <w:rPr>
      <w:rFonts w:ascii="Arial" w:hAnsi="Arial" w:cs="Arial"/>
      <w:snapToGrid w:val="0"/>
      <w:color w:val="000000"/>
      <w:sz w:val="28"/>
      <w:szCs w:val="21"/>
    </w:rPr>
  </w:style>
  <w:style w:type="paragraph" w:styleId="28">
    <w:name w:val="Normal (Web)"/>
    <w:basedOn w:val="1"/>
    <w:qFormat/>
    <w:uiPriority w:val="0"/>
    <w:pPr>
      <w:spacing w:beforeAutospacing="1" w:afterAutospacing="1"/>
    </w:pPr>
    <w:rPr>
      <w:rFonts w:cs="Times New Roman"/>
      <w:sz w:val="24"/>
      <w:lang w:val="en-US" w:bidi="ar-SA"/>
    </w:rPr>
  </w:style>
  <w:style w:type="paragraph" w:styleId="29">
    <w:name w:val="Body Text First Indent 2"/>
    <w:basedOn w:val="18"/>
    <w:next w:val="1"/>
    <w:qFormat/>
    <w:uiPriority w:val="0"/>
    <w:pPr>
      <w:spacing w:after="120" w:line="240" w:lineRule="auto"/>
      <w:ind w:left="420" w:leftChars="200" w:firstLine="420" w:firstLineChars="200"/>
    </w:p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FollowedHyperlink"/>
    <w:basedOn w:val="32"/>
    <w:qFormat/>
    <w:uiPriority w:val="0"/>
    <w:rPr>
      <w:color w:val="444444"/>
      <w:sz w:val="21"/>
      <w:szCs w:val="21"/>
      <w:u w:val="none"/>
    </w:rPr>
  </w:style>
  <w:style w:type="character" w:styleId="34">
    <w:name w:val="Hyperlink"/>
    <w:basedOn w:val="32"/>
    <w:qFormat/>
    <w:uiPriority w:val="0"/>
    <w:rPr>
      <w:color w:val="444444"/>
      <w:sz w:val="21"/>
      <w:szCs w:val="21"/>
      <w:u w:val="none"/>
    </w:rPr>
  </w:style>
  <w:style w:type="paragraph" w:customStyle="1" w:styleId="35">
    <w:name w:val="无间隔1"/>
    <w:basedOn w:val="1"/>
    <w:qFormat/>
    <w:uiPriority w:val="1"/>
    <w:pPr>
      <w:spacing w:line="400" w:lineRule="exact"/>
    </w:pPr>
  </w:style>
  <w:style w:type="paragraph" w:customStyle="1" w:styleId="36">
    <w:name w:val="Default"/>
    <w:next w:val="1"/>
    <w:qFormat/>
    <w:uiPriority w:val="0"/>
    <w:pPr>
      <w:widowControl w:val="0"/>
      <w:autoSpaceDE w:val="0"/>
      <w:autoSpaceDN w:val="0"/>
    </w:pPr>
    <w:rPr>
      <w:rFonts w:ascii="宋体" w:hAnsi="Times New Roman" w:eastAsia="宋体" w:cs="Times New Roman"/>
      <w:color w:val="000000"/>
      <w:sz w:val="24"/>
      <w:szCs w:val="22"/>
      <w:lang w:val="en-US" w:eastAsia="zh-CN" w:bidi="ar-SA"/>
    </w:rPr>
  </w:style>
  <w:style w:type="paragraph" w:styleId="37">
    <w:name w:val="No Spacing"/>
    <w:qFormat/>
    <w:uiPriority w:val="1"/>
    <w:rPr>
      <w:rFonts w:ascii="Calibri" w:hAnsi="Calibri" w:eastAsia="宋体" w:cs="Times New Roman"/>
      <w:sz w:val="22"/>
      <w:szCs w:val="22"/>
      <w:lang w:val="en-US" w:eastAsia="zh-CN" w:bidi="ar-SA"/>
    </w:rPr>
  </w:style>
  <w:style w:type="character" w:customStyle="1" w:styleId="38">
    <w:name w:val="标题 4 字符"/>
    <w:link w:val="10"/>
    <w:qFormat/>
    <w:uiPriority w:val="0"/>
    <w:rPr>
      <w:rFonts w:ascii="Arial" w:hAnsi="Arial" w:eastAsia="宋体" w:cs="Times New Roman"/>
      <w:b/>
      <w:sz w:val="28"/>
    </w:rPr>
  </w:style>
  <w:style w:type="character" w:customStyle="1" w:styleId="39">
    <w:name w:val="标题 2 字符"/>
    <w:link w:val="8"/>
    <w:qFormat/>
    <w:uiPriority w:val="0"/>
    <w:rPr>
      <w:rFonts w:ascii="Arial" w:hAnsi="Arial" w:eastAsia="黑体" w:cs="宋体"/>
      <w:b/>
      <w:sz w:val="30"/>
      <w:szCs w:val="22"/>
      <w:lang w:val="zh-CN" w:bidi="zh-CN"/>
    </w:rPr>
  </w:style>
  <w:style w:type="character" w:customStyle="1" w:styleId="40">
    <w:name w:val="标题 3 字符"/>
    <w:link w:val="9"/>
    <w:qFormat/>
    <w:uiPriority w:val="0"/>
    <w:rPr>
      <w:rFonts w:eastAsia="黑体" w:asciiTheme="minorHAnsi" w:hAnsiTheme="minorHAnsi"/>
      <w:b/>
      <w:sz w:val="28"/>
    </w:rPr>
  </w:style>
  <w:style w:type="paragraph" w:customStyle="1" w:styleId="41">
    <w:name w:val="Body Text First Indent1"/>
    <w:basedOn w:val="2"/>
    <w:qFormat/>
    <w:uiPriority w:val="0"/>
    <w:pPr>
      <w:ind w:firstLine="420"/>
    </w:pPr>
    <w:rPr>
      <w:rFonts w:eastAsia="等线"/>
      <w:szCs w:val="20"/>
    </w:rPr>
  </w:style>
  <w:style w:type="paragraph" w:styleId="42">
    <w:name w:val="List Paragraph"/>
    <w:basedOn w:val="1"/>
    <w:qFormat/>
    <w:uiPriority w:val="1"/>
    <w:pPr>
      <w:ind w:left="475" w:firstLine="420"/>
    </w:pPr>
  </w:style>
  <w:style w:type="paragraph" w:customStyle="1" w:styleId="43">
    <w:name w:val="Table Paragraph"/>
    <w:basedOn w:val="1"/>
    <w:qFormat/>
    <w:uiPriority w:val="1"/>
  </w:style>
  <w:style w:type="character" w:customStyle="1" w:styleId="44">
    <w:name w:val="15"/>
    <w:qFormat/>
    <w:uiPriority w:val="0"/>
    <w:rPr>
      <w:rFonts w:hint="default" w:ascii="Times New Roman" w:hAnsi="Times New Roman" w:cs="Times New Roman"/>
      <w:color w:val="333333"/>
      <w:sz w:val="18"/>
      <w:szCs w:val="18"/>
    </w:rPr>
  </w:style>
  <w:style w:type="paragraph" w:customStyle="1" w:styleId="45">
    <w:name w:val="No List1"/>
    <w:semiHidden/>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46">
    <w:name w:val="Basic text"/>
    <w:basedOn w:val="1"/>
    <w:qFormat/>
    <w:uiPriority w:val="0"/>
    <w:pPr>
      <w:tabs>
        <w:tab w:val="left" w:pos="993"/>
      </w:tabs>
      <w:adjustRightInd w:val="0"/>
      <w:snapToGrid w:val="0"/>
      <w:spacing w:after="290"/>
      <w:jc w:val="both"/>
    </w:pPr>
    <w:rPr>
      <w:rFonts w:eastAsia="Times New Roman"/>
    </w:rPr>
  </w:style>
  <w:style w:type="character" w:customStyle="1" w:styleId="47">
    <w:name w:val="hover18"/>
    <w:basedOn w:val="32"/>
    <w:qFormat/>
    <w:uiPriority w:val="0"/>
  </w:style>
  <w:style w:type="paragraph" w:customStyle="1" w:styleId="48">
    <w:name w:val="BodyText1I"/>
    <w:basedOn w:val="49"/>
    <w:qFormat/>
    <w:uiPriority w:val="0"/>
    <w:pPr>
      <w:ind w:firstLine="100" w:firstLineChars="100"/>
    </w:pPr>
  </w:style>
  <w:style w:type="paragraph" w:customStyle="1" w:styleId="49">
    <w:name w:val="BodyText"/>
    <w:basedOn w:val="1"/>
    <w:qFormat/>
    <w:uiPriority w:val="0"/>
    <w:pPr>
      <w:spacing w:after="120"/>
      <w:jc w:val="both"/>
      <w:textAlignment w:val="baseline"/>
    </w:pPr>
    <w:rPr>
      <w:rFonts w:ascii="Times New Roman" w:hAnsi="Times New Roman"/>
      <w:kern w:val="2"/>
      <w:sz w:val="21"/>
      <w:szCs w:val="24"/>
      <w:lang w:val="en-US" w:bidi="ar-SA"/>
    </w:rPr>
  </w:style>
  <w:style w:type="paragraph" w:customStyle="1" w:styleId="50">
    <w:name w:val="正文缩进1"/>
    <w:basedOn w:val="1"/>
    <w:qFormat/>
    <w:uiPriority w:val="0"/>
    <w:pPr>
      <w:adjustRightInd w:val="0"/>
      <w:ind w:firstLine="420"/>
    </w:pPr>
    <w:rPr>
      <w:rFonts w:hAnsi="Calibri"/>
      <w:sz w:val="24"/>
      <w:szCs w:val="20"/>
    </w:rPr>
  </w:style>
  <w:style w:type="paragraph" w:customStyle="1" w:styleId="51">
    <w:name w:val="索引 11"/>
    <w:basedOn w:val="1"/>
    <w:next w:val="1"/>
    <w:qFormat/>
    <w:uiPriority w:val="0"/>
    <w:pPr>
      <w:spacing w:line="360" w:lineRule="auto"/>
    </w:pPr>
    <w:rPr>
      <w:rFonts w:ascii="仿宋_GB2312" w:eastAsia="仿宋_GB2312"/>
      <w:sz w:val="24"/>
      <w:szCs w:val="20"/>
    </w:rPr>
  </w:style>
  <w:style w:type="paragraph" w:customStyle="1" w:styleId="52">
    <w:name w:val="纯文本1"/>
    <w:basedOn w:val="1"/>
    <w:qFormat/>
    <w:uiPriority w:val="0"/>
    <w:rPr>
      <w:rFonts w:hAnsi="Courier New"/>
      <w:sz w:val="20"/>
      <w:szCs w:val="20"/>
    </w:rPr>
  </w:style>
  <w:style w:type="character" w:customStyle="1" w:styleId="53">
    <w:name w:val="hover16"/>
    <w:basedOn w:val="32"/>
    <w:qFormat/>
    <w:uiPriority w:val="0"/>
  </w:style>
  <w:style w:type="paragraph" w:customStyle="1" w:styleId="54">
    <w:name w:val="Table Text"/>
    <w:basedOn w:val="1"/>
    <w:semiHidden/>
    <w:qFormat/>
    <w:uiPriority w:val="0"/>
    <w:rPr>
      <w:sz w:val="24"/>
      <w:szCs w:val="24"/>
      <w:lang w:val="en-US" w:eastAsia="en-US" w:bidi="ar-SA"/>
    </w:rPr>
  </w:style>
  <w:style w:type="table" w:customStyle="1" w:styleId="55">
    <w:name w:val="Table Normal"/>
    <w:semiHidden/>
    <w:unhideWhenUsed/>
    <w:qFormat/>
    <w:uiPriority w:val="0"/>
    <w:tblPr>
      <w:tblCellMar>
        <w:top w:w="0" w:type="dxa"/>
        <w:left w:w="0" w:type="dxa"/>
        <w:bottom w:w="0" w:type="dxa"/>
        <w:right w:w="0" w:type="dxa"/>
      </w:tblCellMar>
    </w:tblPr>
  </w:style>
  <w:style w:type="character" w:customStyle="1" w:styleId="56">
    <w:name w:val="hover"/>
    <w:basedOn w:val="3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67</Pages>
  <Words>5689</Words>
  <Characters>32432</Characters>
  <Lines>270</Lines>
  <Paragraphs>76</Paragraphs>
  <TotalTime>117</TotalTime>
  <ScaleCrop>false</ScaleCrop>
  <LinksUpToDate>false</LinksUpToDate>
  <CharactersWithSpaces>38045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2023-05-08T02:04:00Z</dcterms:created>
  <dc:creator>静儿.不期而遇</dc:creator>
  <cp:lastModifiedBy>老周</cp:lastModifiedBy>
  <cp:lastPrinted>2023-07-20T01:02:00Z</cp:lastPrinted>
  <dcterms:modified xsi:type="dcterms:W3CDTF">2023-11-16T07:46:10Z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E785CED684E14703B9D8D3FB476CB6CE_13</vt:lpwstr>
  </property>
</Properties>
</file>