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21"/>
          <w:tab w:val="left" w:pos="7920"/>
        </w:tabs>
        <w:autoSpaceDE w:val="0"/>
        <w:autoSpaceDN w:val="0"/>
        <w:jc w:val="center"/>
        <w:rPr>
          <w:rFonts w:ascii="仿宋" w:hAnsi="仿宋" w:cs="等线 Light"/>
          <w:b/>
          <w:bCs/>
          <w:sz w:val="56"/>
          <w:szCs w:val="144"/>
        </w:rPr>
      </w:pPr>
      <w:bookmarkStart w:id="0" w:name="_Toc239762524"/>
      <w:bookmarkStart w:id="1" w:name="_Hlk106289940"/>
      <w:r>
        <w:rPr>
          <w:rFonts w:hint="eastAsia" w:ascii="仿宋" w:hAnsi="仿宋" w:cs="等线 Light"/>
          <w:b/>
          <w:bCs/>
          <w:sz w:val="56"/>
          <w:szCs w:val="144"/>
        </w:rPr>
        <w:t>尉氏县民政局智慧养老服务平台</w:t>
      </w:r>
    </w:p>
    <w:p>
      <w:pPr>
        <w:tabs>
          <w:tab w:val="center" w:pos="4621"/>
          <w:tab w:val="left" w:pos="7920"/>
        </w:tabs>
        <w:autoSpaceDE w:val="0"/>
        <w:autoSpaceDN w:val="0"/>
        <w:jc w:val="center"/>
        <w:rPr>
          <w:rFonts w:ascii="仿宋" w:hAnsi="仿宋" w:cs="等线 Light"/>
          <w:b/>
          <w:bCs/>
          <w:sz w:val="56"/>
          <w:szCs w:val="144"/>
        </w:rPr>
      </w:pPr>
      <w:r>
        <w:rPr>
          <w:rFonts w:hint="eastAsia" w:ascii="仿宋" w:hAnsi="仿宋" w:cs="等线 Light"/>
          <w:b/>
          <w:bCs/>
          <w:sz w:val="56"/>
          <w:szCs w:val="144"/>
        </w:rPr>
        <w:t>建设项目</w:t>
      </w:r>
    </w:p>
    <w:p>
      <w:pPr>
        <w:autoSpaceDE w:val="0"/>
        <w:autoSpaceDN w:val="0"/>
        <w:adjustRightInd w:val="0"/>
        <w:spacing w:line="240" w:lineRule="auto"/>
        <w:jc w:val="left"/>
        <w:rPr>
          <w:rFonts w:ascii="仿宋" w:hAnsi="仿宋" w:cs="华文中宋"/>
          <w:kern w:val="0"/>
          <w:sz w:val="24"/>
          <w:szCs w:val="24"/>
        </w:rPr>
      </w:pPr>
    </w:p>
    <w:p>
      <w:pPr>
        <w:autoSpaceDE w:val="0"/>
        <w:autoSpaceDN w:val="0"/>
        <w:adjustRightInd w:val="0"/>
        <w:spacing w:line="240" w:lineRule="auto"/>
        <w:jc w:val="left"/>
        <w:rPr>
          <w:rFonts w:ascii="仿宋" w:hAnsi="仿宋" w:cs="华文中宋"/>
          <w:kern w:val="0"/>
          <w:sz w:val="24"/>
          <w:szCs w:val="24"/>
        </w:rPr>
      </w:pPr>
    </w:p>
    <w:p>
      <w:pPr>
        <w:autoSpaceDE w:val="0"/>
        <w:autoSpaceDN w:val="0"/>
        <w:adjustRightInd w:val="0"/>
        <w:spacing w:line="240" w:lineRule="auto"/>
        <w:jc w:val="left"/>
        <w:rPr>
          <w:rFonts w:ascii="仿宋" w:hAnsi="仿宋" w:cs="华文中宋"/>
          <w:kern w:val="0"/>
          <w:sz w:val="24"/>
          <w:szCs w:val="24"/>
        </w:rPr>
      </w:pPr>
    </w:p>
    <w:p>
      <w:pPr>
        <w:autoSpaceDE w:val="0"/>
        <w:autoSpaceDN w:val="0"/>
        <w:adjustRightInd w:val="0"/>
        <w:spacing w:line="240" w:lineRule="auto"/>
        <w:jc w:val="left"/>
        <w:rPr>
          <w:rFonts w:ascii="仿宋" w:hAnsi="仿宋" w:cs="华文中宋"/>
          <w:kern w:val="0"/>
          <w:sz w:val="24"/>
          <w:szCs w:val="24"/>
        </w:rPr>
      </w:pPr>
    </w:p>
    <w:p>
      <w:pPr>
        <w:autoSpaceDE w:val="0"/>
        <w:autoSpaceDN w:val="0"/>
        <w:adjustRightInd w:val="0"/>
        <w:spacing w:line="240" w:lineRule="auto"/>
        <w:jc w:val="left"/>
        <w:rPr>
          <w:rFonts w:ascii="仿宋" w:hAnsi="仿宋" w:cs="华文中宋"/>
          <w:kern w:val="0"/>
          <w:sz w:val="24"/>
          <w:szCs w:val="24"/>
        </w:rPr>
      </w:pPr>
    </w:p>
    <w:p>
      <w:pPr>
        <w:autoSpaceDE w:val="0"/>
        <w:autoSpaceDN w:val="0"/>
        <w:adjustRightInd w:val="0"/>
        <w:spacing w:line="240" w:lineRule="auto"/>
        <w:jc w:val="left"/>
        <w:rPr>
          <w:rFonts w:ascii="仿宋" w:hAnsi="仿宋" w:cs="华文中宋"/>
          <w:kern w:val="0"/>
          <w:sz w:val="24"/>
          <w:szCs w:val="24"/>
        </w:rPr>
      </w:pPr>
    </w:p>
    <w:p>
      <w:pPr>
        <w:autoSpaceDE w:val="0"/>
        <w:autoSpaceDN w:val="0"/>
        <w:adjustRightInd w:val="0"/>
        <w:spacing w:line="240" w:lineRule="auto"/>
        <w:jc w:val="left"/>
        <w:rPr>
          <w:rFonts w:ascii="仿宋" w:hAnsi="仿宋" w:cs="华文中宋"/>
          <w:kern w:val="0"/>
          <w:sz w:val="24"/>
          <w:szCs w:val="24"/>
          <w:lang w:val="zh-CN"/>
        </w:rPr>
      </w:pPr>
    </w:p>
    <w:p>
      <w:pPr>
        <w:tabs>
          <w:tab w:val="center" w:pos="4621"/>
          <w:tab w:val="left" w:pos="7920"/>
        </w:tabs>
        <w:autoSpaceDE w:val="0"/>
        <w:autoSpaceDN w:val="0"/>
        <w:spacing w:line="480" w:lineRule="auto"/>
        <w:jc w:val="center"/>
        <w:rPr>
          <w:rFonts w:ascii="仿宋" w:hAnsi="仿宋" w:cs="等线 Light"/>
          <w:b/>
          <w:bCs/>
          <w:sz w:val="72"/>
          <w:szCs w:val="96"/>
          <w:lang w:val="zh-CN"/>
        </w:rPr>
      </w:pPr>
      <w:r>
        <w:rPr>
          <w:rFonts w:hint="eastAsia" w:ascii="仿宋" w:hAnsi="仿宋" w:cs="等线 Light"/>
          <w:b/>
          <w:bCs/>
          <w:sz w:val="72"/>
          <w:szCs w:val="96"/>
          <w:lang w:val="zh-CN"/>
        </w:rPr>
        <w:t>招标文件</w:t>
      </w:r>
    </w:p>
    <w:p>
      <w:pPr>
        <w:autoSpaceDE w:val="0"/>
        <w:autoSpaceDN w:val="0"/>
        <w:spacing w:line="480" w:lineRule="auto"/>
        <w:ind w:firstLine="1985" w:firstLineChars="618"/>
        <w:rPr>
          <w:rFonts w:ascii="仿宋" w:hAnsi="仿宋" w:cs="等线 Light"/>
          <w:b/>
          <w:sz w:val="32"/>
          <w:szCs w:val="36"/>
        </w:rPr>
      </w:pPr>
      <w:r>
        <w:rPr>
          <w:rFonts w:hint="eastAsia" w:ascii="仿宋" w:hAnsi="仿宋" w:cs="等线 Light"/>
          <w:b/>
          <w:sz w:val="32"/>
          <w:szCs w:val="36"/>
          <w:highlight w:val="none"/>
          <w:lang w:val="zh-CN"/>
        </w:rPr>
        <w:t>项目编号：</w:t>
      </w:r>
      <w:r>
        <w:rPr>
          <w:rFonts w:hint="eastAsia" w:ascii="仿宋" w:hAnsi="仿宋" w:cs="等线 Light"/>
          <w:b/>
          <w:sz w:val="32"/>
          <w:szCs w:val="36"/>
          <w:highlight w:val="none"/>
          <w:lang w:val="en-US" w:eastAsia="zh-CN"/>
        </w:rPr>
        <w:t>尉财公开采购2024-1</w:t>
      </w:r>
      <w:r>
        <w:rPr>
          <w:rFonts w:ascii="仿宋" w:hAnsi="仿宋" w:cs="等线 Light"/>
          <w:b/>
          <w:sz w:val="32"/>
          <w:szCs w:val="36"/>
          <w:lang w:val="zh-CN"/>
        </w:rPr>
        <w:t xml:space="preserve"> </w:t>
      </w:r>
    </w:p>
    <w:p>
      <w:pPr>
        <w:tabs>
          <w:tab w:val="left" w:pos="5940"/>
        </w:tabs>
        <w:autoSpaceDE w:val="0"/>
        <w:autoSpaceDN w:val="0"/>
        <w:spacing w:line="480" w:lineRule="auto"/>
        <w:rPr>
          <w:rFonts w:ascii="仿宋" w:hAnsi="仿宋" w:cs="等线 Light"/>
          <w:b/>
          <w:bCs/>
          <w:sz w:val="48"/>
          <w:szCs w:val="48"/>
          <w:lang w:val="zh-CN"/>
        </w:rPr>
      </w:pPr>
    </w:p>
    <w:p>
      <w:pPr>
        <w:tabs>
          <w:tab w:val="left" w:pos="5940"/>
        </w:tabs>
        <w:autoSpaceDE w:val="0"/>
        <w:autoSpaceDN w:val="0"/>
        <w:spacing w:line="480" w:lineRule="auto"/>
        <w:rPr>
          <w:rFonts w:ascii="仿宋" w:hAnsi="仿宋" w:cs="等线 Light"/>
          <w:b/>
          <w:bCs/>
          <w:sz w:val="48"/>
          <w:szCs w:val="48"/>
          <w:lang w:val="zh-CN"/>
        </w:rPr>
      </w:pPr>
    </w:p>
    <w:p>
      <w:pPr>
        <w:tabs>
          <w:tab w:val="left" w:pos="5940"/>
        </w:tabs>
        <w:autoSpaceDE w:val="0"/>
        <w:autoSpaceDN w:val="0"/>
        <w:spacing w:line="480" w:lineRule="auto"/>
        <w:rPr>
          <w:rFonts w:ascii="仿宋" w:hAnsi="仿宋" w:cs="等线 Light"/>
          <w:b/>
          <w:bCs/>
          <w:sz w:val="48"/>
          <w:szCs w:val="48"/>
          <w:lang w:val="zh-CN"/>
        </w:rPr>
      </w:pPr>
    </w:p>
    <w:p>
      <w:pPr>
        <w:tabs>
          <w:tab w:val="left" w:pos="945"/>
        </w:tabs>
        <w:autoSpaceDE w:val="0"/>
        <w:autoSpaceDN w:val="0"/>
        <w:spacing w:line="800" w:lineRule="exact"/>
        <w:ind w:left="-6" w:leftChars="-2" w:firstLine="846" w:firstLineChars="234"/>
        <w:rPr>
          <w:rFonts w:ascii="仿宋" w:hAnsi="仿宋" w:cs="等线 Light"/>
          <w:b/>
          <w:bCs/>
          <w:sz w:val="36"/>
          <w:szCs w:val="36"/>
        </w:rPr>
      </w:pPr>
      <w:r>
        <w:rPr>
          <w:rFonts w:hint="eastAsia" w:ascii="仿宋" w:hAnsi="仿宋" w:cs="等线 Light"/>
          <w:b/>
          <w:bCs/>
          <w:sz w:val="36"/>
          <w:szCs w:val="36"/>
        </w:rPr>
        <w:t xml:space="preserve"> </w:t>
      </w:r>
    </w:p>
    <w:p>
      <w:pPr>
        <w:tabs>
          <w:tab w:val="left" w:pos="945"/>
        </w:tabs>
        <w:autoSpaceDE w:val="0"/>
        <w:autoSpaceDN w:val="0"/>
        <w:spacing w:line="800" w:lineRule="exact"/>
        <w:rPr>
          <w:rFonts w:ascii="仿宋" w:hAnsi="仿宋" w:cs="等线 Light"/>
          <w:b/>
          <w:bCs/>
          <w:sz w:val="36"/>
          <w:szCs w:val="36"/>
        </w:rPr>
      </w:pPr>
    </w:p>
    <w:p>
      <w:pPr>
        <w:spacing w:line="720" w:lineRule="auto"/>
        <w:ind w:firstLine="283" w:firstLineChars="64"/>
        <w:rPr>
          <w:rFonts w:ascii="仿宋" w:hAnsi="仿宋" w:cs="等线 Light"/>
          <w:b/>
          <w:bCs/>
          <w:sz w:val="44"/>
          <w:szCs w:val="44"/>
          <w:lang w:val="zh-CN"/>
        </w:rPr>
      </w:pPr>
      <w:r>
        <w:rPr>
          <w:rFonts w:hint="eastAsia" w:ascii="仿宋" w:hAnsi="仿宋" w:cs="等线 Light"/>
          <w:b/>
          <w:bCs/>
          <w:sz w:val="44"/>
          <w:szCs w:val="44"/>
          <w:lang w:val="zh-CN"/>
        </w:rPr>
        <w:t>采购人：</w:t>
      </w:r>
      <w:bookmarkStart w:id="2" w:name="OLE_LINK1"/>
      <w:r>
        <w:rPr>
          <w:rFonts w:hint="eastAsia" w:ascii="仿宋" w:hAnsi="仿宋" w:cs="等线 Light"/>
          <w:b/>
          <w:bCs/>
          <w:sz w:val="44"/>
          <w:szCs w:val="44"/>
          <w:lang w:val="zh-CN"/>
        </w:rPr>
        <w:t>尉氏县民政局</w:t>
      </w:r>
    </w:p>
    <w:bookmarkEnd w:id="2"/>
    <w:p>
      <w:pPr>
        <w:spacing w:line="720" w:lineRule="auto"/>
        <w:ind w:firstLine="283" w:firstLineChars="64"/>
        <w:rPr>
          <w:rFonts w:ascii="仿宋" w:hAnsi="仿宋" w:cs="等线 Light"/>
          <w:b/>
          <w:bCs/>
          <w:sz w:val="44"/>
          <w:szCs w:val="44"/>
        </w:rPr>
      </w:pPr>
      <w:r>
        <w:rPr>
          <w:rFonts w:hint="eastAsia" w:ascii="仿宋" w:hAnsi="仿宋" w:cs="等线 Light"/>
          <w:b/>
          <w:bCs/>
          <w:sz w:val="44"/>
          <w:szCs w:val="44"/>
          <w:lang w:val="zh-CN"/>
        </w:rPr>
        <w:t>代理机构</w:t>
      </w:r>
      <w:r>
        <w:rPr>
          <w:rFonts w:hint="eastAsia" w:ascii="仿宋" w:hAnsi="仿宋" w:cs="等线 Light"/>
          <w:b/>
          <w:bCs/>
          <w:sz w:val="44"/>
          <w:szCs w:val="44"/>
        </w:rPr>
        <w:t>：中海域安项目管理咨询有限公司</w:t>
      </w:r>
    </w:p>
    <w:p>
      <w:pPr>
        <w:tabs>
          <w:tab w:val="left" w:pos="1276"/>
        </w:tabs>
        <w:spacing w:line="720" w:lineRule="auto"/>
        <w:ind w:firstLine="283" w:firstLineChars="64"/>
        <w:rPr>
          <w:rFonts w:ascii="仿宋" w:hAnsi="仿宋" w:cs="等线 Light"/>
          <w:b/>
          <w:bCs/>
          <w:sz w:val="44"/>
          <w:szCs w:val="44"/>
        </w:rPr>
      </w:pPr>
      <w:r>
        <w:rPr>
          <w:rFonts w:hint="eastAsia" w:ascii="仿宋" w:hAnsi="仿宋" w:cs="等线 Light"/>
          <w:b/>
          <w:bCs/>
          <w:sz w:val="44"/>
          <w:szCs w:val="44"/>
          <w:lang w:val="zh-CN"/>
        </w:rPr>
        <w:t>日</w:t>
      </w:r>
      <w:r>
        <w:rPr>
          <w:rFonts w:ascii="仿宋" w:hAnsi="仿宋" w:cs="等线 Light"/>
          <w:b/>
          <w:bCs/>
          <w:sz w:val="44"/>
          <w:szCs w:val="44"/>
        </w:rPr>
        <w:t xml:space="preserve">    </w:t>
      </w:r>
      <w:r>
        <w:rPr>
          <w:rFonts w:hint="eastAsia" w:ascii="仿宋" w:hAnsi="仿宋" w:cs="等线 Light"/>
          <w:b/>
          <w:bCs/>
          <w:sz w:val="44"/>
          <w:szCs w:val="44"/>
          <w:lang w:val="zh-CN"/>
        </w:rPr>
        <w:t>期</w:t>
      </w:r>
      <w:r>
        <w:rPr>
          <w:rFonts w:hint="eastAsia" w:ascii="仿宋" w:hAnsi="仿宋" w:cs="等线 Light"/>
          <w:b/>
          <w:bCs/>
          <w:sz w:val="44"/>
          <w:szCs w:val="44"/>
        </w:rPr>
        <w:t>：</w:t>
      </w:r>
      <w:r>
        <w:rPr>
          <w:rFonts w:ascii="仿宋" w:hAnsi="仿宋" w:cs="等线 Light"/>
          <w:b/>
          <w:bCs/>
          <w:sz w:val="44"/>
          <w:szCs w:val="44"/>
        </w:rPr>
        <w:t xml:space="preserve"> </w:t>
      </w:r>
      <w:r>
        <w:rPr>
          <w:rFonts w:hint="eastAsia" w:ascii="仿宋" w:hAnsi="仿宋" w:cs="等线 Light"/>
          <w:b/>
          <w:bCs/>
          <w:sz w:val="44"/>
          <w:szCs w:val="44"/>
          <w:lang w:val="zh-CN"/>
        </w:rPr>
        <w:t>二零二</w:t>
      </w:r>
      <w:r>
        <w:rPr>
          <w:rFonts w:hint="eastAsia" w:ascii="仿宋" w:hAnsi="仿宋" w:cs="等线 Light"/>
          <w:b/>
          <w:bCs/>
          <w:sz w:val="44"/>
          <w:szCs w:val="44"/>
          <w:lang w:val="en-US" w:eastAsia="zh-CN"/>
        </w:rPr>
        <w:t>四</w:t>
      </w:r>
      <w:r>
        <w:rPr>
          <w:rFonts w:hint="eastAsia" w:ascii="仿宋" w:hAnsi="仿宋" w:cs="等线 Light"/>
          <w:b/>
          <w:bCs/>
          <w:sz w:val="44"/>
          <w:szCs w:val="44"/>
          <w:lang w:val="zh-CN"/>
        </w:rPr>
        <w:t>年</w:t>
      </w:r>
      <w:r>
        <w:rPr>
          <w:rFonts w:hint="eastAsia" w:ascii="仿宋" w:hAnsi="仿宋" w:cs="等线 Light"/>
          <w:b/>
          <w:bCs/>
          <w:sz w:val="44"/>
          <w:szCs w:val="44"/>
          <w:lang w:val="en-US" w:eastAsia="zh-CN"/>
        </w:rPr>
        <w:t>一</w:t>
      </w:r>
      <w:r>
        <w:rPr>
          <w:rFonts w:hint="eastAsia" w:ascii="仿宋" w:hAnsi="仿宋" w:cs="等线 Light"/>
          <w:b/>
          <w:bCs/>
          <w:sz w:val="44"/>
          <w:szCs w:val="44"/>
          <w:lang w:val="zh-CN"/>
        </w:rPr>
        <w:t>月</w:t>
      </w:r>
    </w:p>
    <w:p>
      <w:pPr>
        <w:autoSpaceDE w:val="0"/>
        <w:autoSpaceDN w:val="0"/>
        <w:adjustRightInd w:val="0"/>
        <w:spacing w:line="240" w:lineRule="auto"/>
        <w:jc w:val="left"/>
        <w:rPr>
          <w:rFonts w:ascii="仿宋" w:hAnsi="仿宋" w:cs="华文中宋"/>
          <w:bCs/>
          <w:kern w:val="0"/>
          <w:sz w:val="30"/>
          <w:szCs w:val="30"/>
        </w:rPr>
      </w:pPr>
      <w:bookmarkStart w:id="3" w:name="_Toc238352248"/>
    </w:p>
    <w:p>
      <w:pPr>
        <w:autoSpaceDE w:val="0"/>
        <w:autoSpaceDN w:val="0"/>
        <w:adjustRightInd w:val="0"/>
        <w:spacing w:line="240" w:lineRule="auto"/>
        <w:jc w:val="left"/>
        <w:rPr>
          <w:rFonts w:ascii="仿宋" w:hAnsi="仿宋" w:cs="华文中宋"/>
          <w:bCs/>
          <w:kern w:val="0"/>
          <w:sz w:val="30"/>
          <w:szCs w:val="30"/>
        </w:rPr>
        <w:sectPr>
          <w:headerReference r:id="rId5" w:type="default"/>
          <w:footerReference r:id="rId6" w:type="default"/>
          <w:pgSz w:w="11906" w:h="16838"/>
          <w:pgMar w:top="1417" w:right="1417" w:bottom="1417" w:left="1417" w:header="851" w:footer="992" w:gutter="0"/>
          <w:cols w:space="720" w:num="1"/>
          <w:docGrid w:type="lines" w:linePitch="312" w:charSpace="0"/>
        </w:sectPr>
      </w:pPr>
    </w:p>
    <w:p>
      <w:pPr>
        <w:keepNext/>
        <w:keepLines/>
        <w:widowControl/>
        <w:spacing w:line="276" w:lineRule="auto"/>
        <w:jc w:val="center"/>
        <w:rPr>
          <w:rFonts w:ascii="仿宋" w:hAnsi="仿宋" w:cs="等线 Light"/>
          <w:b/>
          <w:bCs/>
          <w:kern w:val="0"/>
          <w:sz w:val="40"/>
          <w:szCs w:val="40"/>
          <w:lang w:val="zh-CN"/>
        </w:rPr>
      </w:pPr>
      <w:bookmarkStart w:id="4" w:name="_Toc3860"/>
      <w:bookmarkStart w:id="5" w:name="_Toc47518733"/>
      <w:bookmarkStart w:id="6" w:name="_Toc47518801"/>
      <w:r>
        <w:rPr>
          <w:rFonts w:ascii="仿宋" w:hAnsi="仿宋" w:cs="等线 Light"/>
          <w:b/>
          <w:bCs/>
          <w:kern w:val="0"/>
          <w:sz w:val="40"/>
          <w:szCs w:val="40"/>
          <w:lang w:val="zh-CN"/>
        </w:rPr>
        <w:drawing>
          <wp:inline distT="0" distB="0" distL="114300" distR="114300">
            <wp:extent cx="6132830" cy="8313420"/>
            <wp:effectExtent l="0" t="0" r="1270" b="11430"/>
            <wp:docPr id="1" name="图片 1" descr="ded209c1a44f44515190ebac9294b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d209c1a44f44515190ebac9294b53"/>
                    <pic:cNvPicPr>
                      <a:picLocks noChangeAspect="1"/>
                    </pic:cNvPicPr>
                  </pic:nvPicPr>
                  <pic:blipFill>
                    <a:blip r:embed="rId11"/>
                    <a:stretch>
                      <a:fillRect/>
                    </a:stretch>
                  </pic:blipFill>
                  <pic:spPr>
                    <a:xfrm>
                      <a:off x="0" y="0"/>
                      <a:ext cx="6132830" cy="8313420"/>
                    </a:xfrm>
                    <a:prstGeom prst="rect">
                      <a:avLst/>
                    </a:prstGeom>
                  </pic:spPr>
                </pic:pic>
              </a:graphicData>
            </a:graphic>
          </wp:inline>
        </w:drawing>
      </w:r>
    </w:p>
    <w:p>
      <w:pPr>
        <w:keepNext/>
        <w:keepLines/>
        <w:widowControl/>
        <w:spacing w:line="276" w:lineRule="auto"/>
        <w:jc w:val="center"/>
        <w:rPr>
          <w:rFonts w:ascii="仿宋" w:hAnsi="仿宋" w:cs="等线 Light"/>
          <w:b/>
          <w:bCs/>
          <w:kern w:val="0"/>
          <w:sz w:val="40"/>
          <w:szCs w:val="40"/>
          <w:lang w:val="zh-CN"/>
        </w:rPr>
      </w:pPr>
    </w:p>
    <w:p>
      <w:pPr>
        <w:keepNext/>
        <w:keepLines/>
        <w:widowControl/>
        <w:spacing w:line="276" w:lineRule="auto"/>
        <w:jc w:val="center"/>
        <w:rPr>
          <w:rFonts w:ascii="仿宋" w:hAnsi="仿宋" w:cs="等线 Light"/>
          <w:b/>
          <w:bCs/>
          <w:kern w:val="0"/>
          <w:sz w:val="40"/>
          <w:szCs w:val="40"/>
          <w:lang w:val="zh-CN"/>
        </w:rPr>
      </w:pPr>
      <w:r>
        <w:rPr>
          <w:rFonts w:ascii="仿宋" w:hAnsi="仿宋" w:cs="等线 Light"/>
          <w:b/>
          <w:bCs/>
          <w:kern w:val="0"/>
          <w:sz w:val="40"/>
          <w:szCs w:val="40"/>
          <w:lang w:val="zh-CN"/>
        </w:rPr>
        <w:t>目</w:t>
      </w:r>
      <w:r>
        <w:rPr>
          <w:rFonts w:hint="eastAsia" w:ascii="仿宋" w:hAnsi="仿宋" w:cs="等线 Light"/>
          <w:b/>
          <w:bCs/>
          <w:kern w:val="0"/>
          <w:sz w:val="40"/>
          <w:szCs w:val="40"/>
          <w:lang w:val="zh-CN"/>
        </w:rPr>
        <w:t xml:space="preserve">        </w:t>
      </w:r>
      <w:r>
        <w:rPr>
          <w:rFonts w:ascii="仿宋" w:hAnsi="仿宋" w:cs="等线 Light"/>
          <w:b/>
          <w:bCs/>
          <w:kern w:val="0"/>
          <w:sz w:val="40"/>
          <w:szCs w:val="40"/>
          <w:lang w:val="zh-CN"/>
        </w:rPr>
        <w:t>录</w:t>
      </w:r>
    </w:p>
    <w:p>
      <w:pPr>
        <w:spacing w:line="240" w:lineRule="auto"/>
        <w:ind w:left="560" w:leftChars="200" w:firstLine="420" w:firstLineChars="200"/>
        <w:rPr>
          <w:rFonts w:ascii="仿宋" w:hAnsi="仿宋" w:cs="等线 Light"/>
          <w:sz w:val="21"/>
          <w:szCs w:val="24"/>
          <w:lang w:val="zh-CN"/>
        </w:rPr>
      </w:pPr>
    </w:p>
    <w:p>
      <w:pPr>
        <w:tabs>
          <w:tab w:val="right" w:leader="dot" w:pos="9205"/>
        </w:tabs>
        <w:spacing w:line="600" w:lineRule="auto"/>
        <w:rPr>
          <w:rFonts w:ascii="仿宋" w:hAnsi="仿宋"/>
          <w:bCs/>
          <w:szCs w:val="28"/>
        </w:rPr>
      </w:pPr>
      <w:r>
        <w:rPr>
          <w:rFonts w:ascii="仿宋" w:hAnsi="仿宋" w:cs="等线 Light"/>
          <w:bCs/>
          <w:szCs w:val="28"/>
        </w:rPr>
        <w:fldChar w:fldCharType="begin"/>
      </w:r>
      <w:r>
        <w:rPr>
          <w:rFonts w:ascii="仿宋" w:hAnsi="仿宋" w:cs="等线 Light"/>
          <w:bCs/>
          <w:szCs w:val="28"/>
        </w:rPr>
        <w:instrText xml:space="preserve"> TOC \o "1-1" \h \z \u </w:instrText>
      </w:r>
      <w:r>
        <w:rPr>
          <w:rFonts w:ascii="仿宋" w:hAnsi="仿宋" w:cs="等线 Light"/>
          <w:bCs/>
          <w:szCs w:val="28"/>
        </w:rPr>
        <w:fldChar w:fldCharType="separate"/>
      </w:r>
      <w:r>
        <w:fldChar w:fldCharType="begin"/>
      </w:r>
      <w:r>
        <w:instrText xml:space="preserve"> HYPERLINK \l "_Toc106195761" </w:instrText>
      </w:r>
      <w:r>
        <w:fldChar w:fldCharType="separate"/>
      </w:r>
      <w:r>
        <w:rPr>
          <w:rFonts w:ascii="仿宋" w:hAnsi="仿宋" w:cs="等线 Light"/>
          <w:bCs/>
          <w:kern w:val="44"/>
          <w:szCs w:val="28"/>
          <w:u w:val="single"/>
        </w:rPr>
        <w:t>第一章 招标公告</w:t>
      </w:r>
      <w:r>
        <w:rPr>
          <w:rFonts w:ascii="仿宋" w:hAnsi="仿宋" w:cs="等线 Light"/>
          <w:bCs/>
          <w:szCs w:val="28"/>
        </w:rPr>
        <w:tab/>
      </w:r>
      <w:r>
        <w:rPr>
          <w:rFonts w:ascii="仿宋" w:hAnsi="仿宋" w:cs="等线 Light"/>
          <w:bCs/>
          <w:szCs w:val="28"/>
        </w:rPr>
        <w:fldChar w:fldCharType="begin"/>
      </w:r>
      <w:r>
        <w:rPr>
          <w:rFonts w:ascii="仿宋" w:hAnsi="仿宋" w:cs="等线 Light"/>
          <w:bCs/>
          <w:szCs w:val="28"/>
        </w:rPr>
        <w:instrText xml:space="preserve"> PAGEREF _Toc106195761 \h </w:instrText>
      </w:r>
      <w:r>
        <w:rPr>
          <w:rFonts w:ascii="仿宋" w:hAnsi="仿宋" w:cs="等线 Light"/>
          <w:bCs/>
          <w:szCs w:val="28"/>
        </w:rPr>
        <w:fldChar w:fldCharType="separate"/>
      </w:r>
      <w:r>
        <w:rPr>
          <w:rFonts w:ascii="仿宋" w:hAnsi="仿宋" w:cs="等线 Light"/>
          <w:bCs/>
          <w:szCs w:val="28"/>
        </w:rPr>
        <w:t>2</w:t>
      </w:r>
      <w:r>
        <w:rPr>
          <w:rFonts w:ascii="仿宋" w:hAnsi="仿宋" w:cs="等线 Light"/>
          <w:bCs/>
          <w:szCs w:val="28"/>
        </w:rPr>
        <w:fldChar w:fldCharType="end"/>
      </w:r>
      <w:r>
        <w:rPr>
          <w:rFonts w:ascii="仿宋" w:hAnsi="仿宋" w:cs="等线 Light"/>
          <w:bCs/>
          <w:szCs w:val="28"/>
        </w:rPr>
        <w:fldChar w:fldCharType="end"/>
      </w:r>
    </w:p>
    <w:p>
      <w:pPr>
        <w:tabs>
          <w:tab w:val="right" w:leader="dot" w:pos="9205"/>
        </w:tabs>
        <w:spacing w:line="600" w:lineRule="auto"/>
        <w:rPr>
          <w:rFonts w:ascii="仿宋" w:hAnsi="仿宋"/>
          <w:bCs/>
          <w:szCs w:val="28"/>
        </w:rPr>
      </w:pPr>
      <w:r>
        <w:fldChar w:fldCharType="begin"/>
      </w:r>
      <w:r>
        <w:instrText xml:space="preserve"> HYPERLINK \l "_Toc106195762" </w:instrText>
      </w:r>
      <w:r>
        <w:fldChar w:fldCharType="separate"/>
      </w:r>
      <w:r>
        <w:rPr>
          <w:rFonts w:ascii="仿宋" w:hAnsi="仿宋" w:cs="等线 Light"/>
          <w:bCs/>
          <w:szCs w:val="28"/>
          <w:u w:val="single"/>
        </w:rPr>
        <w:t>第二章 供应商须知</w:t>
      </w:r>
      <w:r>
        <w:rPr>
          <w:rFonts w:ascii="仿宋" w:hAnsi="仿宋" w:cs="等线 Light"/>
          <w:bCs/>
          <w:szCs w:val="28"/>
        </w:rPr>
        <w:tab/>
      </w:r>
      <w:r>
        <w:rPr>
          <w:rFonts w:ascii="仿宋" w:hAnsi="仿宋" w:cs="等线 Light"/>
          <w:bCs/>
          <w:szCs w:val="28"/>
        </w:rPr>
        <w:fldChar w:fldCharType="begin"/>
      </w:r>
      <w:r>
        <w:rPr>
          <w:rFonts w:ascii="仿宋" w:hAnsi="仿宋" w:cs="等线 Light"/>
          <w:bCs/>
          <w:szCs w:val="28"/>
        </w:rPr>
        <w:instrText xml:space="preserve"> PAGEREF _Toc106195762 \h </w:instrText>
      </w:r>
      <w:r>
        <w:rPr>
          <w:rFonts w:ascii="仿宋" w:hAnsi="仿宋" w:cs="等线 Light"/>
          <w:bCs/>
          <w:szCs w:val="28"/>
        </w:rPr>
        <w:fldChar w:fldCharType="separate"/>
      </w:r>
      <w:r>
        <w:rPr>
          <w:rFonts w:ascii="仿宋" w:hAnsi="仿宋" w:cs="等线 Light"/>
          <w:bCs/>
          <w:szCs w:val="28"/>
        </w:rPr>
        <w:t>6</w:t>
      </w:r>
      <w:r>
        <w:rPr>
          <w:rFonts w:ascii="仿宋" w:hAnsi="仿宋" w:cs="等线 Light"/>
          <w:bCs/>
          <w:szCs w:val="28"/>
        </w:rPr>
        <w:fldChar w:fldCharType="end"/>
      </w:r>
      <w:r>
        <w:rPr>
          <w:rFonts w:ascii="仿宋" w:hAnsi="仿宋" w:cs="等线 Light"/>
          <w:bCs/>
          <w:szCs w:val="28"/>
        </w:rPr>
        <w:fldChar w:fldCharType="end"/>
      </w:r>
    </w:p>
    <w:p>
      <w:pPr>
        <w:tabs>
          <w:tab w:val="right" w:leader="dot" w:pos="9205"/>
        </w:tabs>
        <w:spacing w:line="600" w:lineRule="auto"/>
        <w:rPr>
          <w:rFonts w:ascii="仿宋" w:hAnsi="仿宋"/>
          <w:bCs/>
          <w:szCs w:val="28"/>
        </w:rPr>
      </w:pPr>
      <w:r>
        <w:fldChar w:fldCharType="begin"/>
      </w:r>
      <w:r>
        <w:instrText xml:space="preserve"> HYPERLINK \l "_Toc106195763" </w:instrText>
      </w:r>
      <w:r>
        <w:fldChar w:fldCharType="separate"/>
      </w:r>
      <w:r>
        <w:rPr>
          <w:rFonts w:ascii="仿宋" w:hAnsi="仿宋" w:cs="等线 Light"/>
          <w:bCs/>
          <w:kern w:val="44"/>
          <w:szCs w:val="28"/>
          <w:u w:val="single"/>
        </w:rPr>
        <w:t>第三章 评标办法</w:t>
      </w:r>
      <w:bookmarkStart w:id="7" w:name="_Hlt149640555"/>
      <w:bookmarkStart w:id="8" w:name="_Hlt149640554"/>
      <w:r>
        <w:rPr>
          <w:rFonts w:ascii="仿宋" w:hAnsi="仿宋" w:cs="等线 Light"/>
          <w:bCs/>
          <w:szCs w:val="28"/>
        </w:rPr>
        <w:tab/>
      </w:r>
      <w:bookmarkEnd w:id="7"/>
      <w:bookmarkEnd w:id="8"/>
      <w:r>
        <w:rPr>
          <w:rFonts w:ascii="仿宋" w:hAnsi="仿宋" w:cs="等线 Light"/>
          <w:bCs/>
          <w:szCs w:val="28"/>
        </w:rPr>
        <w:fldChar w:fldCharType="begin"/>
      </w:r>
      <w:r>
        <w:rPr>
          <w:rFonts w:ascii="仿宋" w:hAnsi="仿宋" w:cs="等线 Light"/>
          <w:bCs/>
          <w:szCs w:val="28"/>
        </w:rPr>
        <w:instrText xml:space="preserve"> PAGEREF _Toc106195763 \h </w:instrText>
      </w:r>
      <w:r>
        <w:rPr>
          <w:rFonts w:ascii="仿宋" w:hAnsi="仿宋" w:cs="等线 Light"/>
          <w:bCs/>
          <w:szCs w:val="28"/>
        </w:rPr>
        <w:fldChar w:fldCharType="separate"/>
      </w:r>
      <w:r>
        <w:rPr>
          <w:rFonts w:ascii="仿宋" w:hAnsi="仿宋" w:cs="等线 Light"/>
          <w:bCs/>
          <w:szCs w:val="28"/>
        </w:rPr>
        <w:t>21</w:t>
      </w:r>
      <w:r>
        <w:rPr>
          <w:rFonts w:ascii="仿宋" w:hAnsi="仿宋" w:cs="等线 Light"/>
          <w:bCs/>
          <w:szCs w:val="28"/>
        </w:rPr>
        <w:fldChar w:fldCharType="end"/>
      </w:r>
      <w:r>
        <w:rPr>
          <w:rFonts w:ascii="仿宋" w:hAnsi="仿宋" w:cs="等线 Light"/>
          <w:bCs/>
          <w:szCs w:val="28"/>
        </w:rPr>
        <w:fldChar w:fldCharType="end"/>
      </w:r>
    </w:p>
    <w:p>
      <w:pPr>
        <w:tabs>
          <w:tab w:val="right" w:leader="dot" w:pos="9205"/>
        </w:tabs>
        <w:spacing w:line="600" w:lineRule="auto"/>
        <w:rPr>
          <w:rFonts w:ascii="仿宋" w:hAnsi="仿宋"/>
          <w:bCs/>
          <w:szCs w:val="28"/>
        </w:rPr>
      </w:pPr>
      <w:r>
        <w:fldChar w:fldCharType="begin"/>
      </w:r>
      <w:r>
        <w:instrText xml:space="preserve"> HYPERLINK \l "_Toc106195764" </w:instrText>
      </w:r>
      <w:r>
        <w:fldChar w:fldCharType="separate"/>
      </w:r>
      <w:r>
        <w:rPr>
          <w:rFonts w:ascii="仿宋" w:hAnsi="仿宋" w:cs="等线 Light"/>
          <w:bCs/>
          <w:kern w:val="44"/>
          <w:szCs w:val="28"/>
          <w:u w:val="single"/>
        </w:rPr>
        <w:t>第四章 合同条款及格式</w:t>
      </w:r>
      <w:r>
        <w:rPr>
          <w:rFonts w:ascii="仿宋" w:hAnsi="仿宋" w:cs="等线 Light"/>
          <w:bCs/>
          <w:szCs w:val="28"/>
        </w:rPr>
        <w:tab/>
      </w:r>
      <w:r>
        <w:rPr>
          <w:rFonts w:ascii="仿宋" w:hAnsi="仿宋" w:cs="等线 Light"/>
          <w:bCs/>
          <w:szCs w:val="28"/>
        </w:rPr>
        <w:fldChar w:fldCharType="begin"/>
      </w:r>
      <w:r>
        <w:rPr>
          <w:rFonts w:ascii="仿宋" w:hAnsi="仿宋" w:cs="等线 Light"/>
          <w:bCs/>
          <w:szCs w:val="28"/>
        </w:rPr>
        <w:instrText xml:space="preserve"> PAGEREF _Toc106195764 \h </w:instrText>
      </w:r>
      <w:r>
        <w:rPr>
          <w:rFonts w:ascii="仿宋" w:hAnsi="仿宋" w:cs="等线 Light"/>
          <w:bCs/>
          <w:szCs w:val="28"/>
        </w:rPr>
        <w:fldChar w:fldCharType="separate"/>
      </w:r>
      <w:r>
        <w:rPr>
          <w:rFonts w:ascii="仿宋" w:hAnsi="仿宋" w:cs="等线 Light"/>
          <w:bCs/>
          <w:szCs w:val="28"/>
        </w:rPr>
        <w:t>27</w:t>
      </w:r>
      <w:r>
        <w:rPr>
          <w:rFonts w:ascii="仿宋" w:hAnsi="仿宋" w:cs="等线 Light"/>
          <w:bCs/>
          <w:szCs w:val="28"/>
        </w:rPr>
        <w:fldChar w:fldCharType="end"/>
      </w:r>
      <w:r>
        <w:rPr>
          <w:rFonts w:ascii="仿宋" w:hAnsi="仿宋" w:cs="等线 Light"/>
          <w:bCs/>
          <w:szCs w:val="28"/>
        </w:rPr>
        <w:fldChar w:fldCharType="end"/>
      </w:r>
    </w:p>
    <w:p>
      <w:pPr>
        <w:tabs>
          <w:tab w:val="right" w:leader="dot" w:pos="9205"/>
        </w:tabs>
        <w:spacing w:line="600" w:lineRule="auto"/>
        <w:rPr>
          <w:rFonts w:ascii="仿宋" w:hAnsi="仿宋"/>
          <w:bCs/>
          <w:szCs w:val="28"/>
        </w:rPr>
      </w:pPr>
      <w:r>
        <w:fldChar w:fldCharType="begin"/>
      </w:r>
      <w:r>
        <w:instrText xml:space="preserve"> HYPERLINK \l "_Toc106195765" </w:instrText>
      </w:r>
      <w:r>
        <w:fldChar w:fldCharType="separate"/>
      </w:r>
      <w:r>
        <w:rPr>
          <w:rFonts w:ascii="仿宋" w:hAnsi="仿宋" w:cs="等线 Light"/>
          <w:bCs/>
          <w:szCs w:val="28"/>
          <w:u w:val="single"/>
        </w:rPr>
        <w:t>第五章 项目需求及技术要求</w:t>
      </w:r>
      <w:r>
        <w:rPr>
          <w:rFonts w:ascii="仿宋" w:hAnsi="仿宋" w:cs="等线 Light"/>
          <w:bCs/>
          <w:szCs w:val="28"/>
        </w:rPr>
        <w:tab/>
      </w:r>
      <w:r>
        <w:rPr>
          <w:rFonts w:ascii="仿宋" w:hAnsi="仿宋" w:cs="等线 Light"/>
          <w:bCs/>
          <w:szCs w:val="28"/>
        </w:rPr>
        <w:fldChar w:fldCharType="begin"/>
      </w:r>
      <w:r>
        <w:rPr>
          <w:rFonts w:ascii="仿宋" w:hAnsi="仿宋" w:cs="等线 Light"/>
          <w:bCs/>
          <w:szCs w:val="28"/>
        </w:rPr>
        <w:instrText xml:space="preserve"> PAGEREF _Toc106195765 \h </w:instrText>
      </w:r>
      <w:r>
        <w:rPr>
          <w:rFonts w:ascii="仿宋" w:hAnsi="仿宋" w:cs="等线 Light"/>
          <w:bCs/>
          <w:szCs w:val="28"/>
        </w:rPr>
        <w:fldChar w:fldCharType="separate"/>
      </w:r>
      <w:r>
        <w:rPr>
          <w:rFonts w:ascii="仿宋" w:hAnsi="仿宋" w:cs="等线 Light"/>
          <w:bCs/>
          <w:szCs w:val="28"/>
        </w:rPr>
        <w:t>30</w:t>
      </w:r>
      <w:r>
        <w:rPr>
          <w:rFonts w:ascii="仿宋" w:hAnsi="仿宋" w:cs="等线 Light"/>
          <w:bCs/>
          <w:szCs w:val="28"/>
        </w:rPr>
        <w:fldChar w:fldCharType="end"/>
      </w:r>
      <w:r>
        <w:rPr>
          <w:rFonts w:ascii="仿宋" w:hAnsi="仿宋" w:cs="等线 Light"/>
          <w:bCs/>
          <w:szCs w:val="28"/>
        </w:rPr>
        <w:fldChar w:fldCharType="end"/>
      </w:r>
    </w:p>
    <w:p>
      <w:pPr>
        <w:tabs>
          <w:tab w:val="right" w:leader="dot" w:pos="9205"/>
        </w:tabs>
        <w:spacing w:line="600" w:lineRule="auto"/>
        <w:rPr>
          <w:rFonts w:ascii="仿宋" w:hAnsi="仿宋"/>
          <w:bCs/>
          <w:szCs w:val="28"/>
        </w:rPr>
      </w:pPr>
      <w:r>
        <w:fldChar w:fldCharType="begin"/>
      </w:r>
      <w:r>
        <w:instrText xml:space="preserve"> HYPERLINK \l "_Toc106195766" </w:instrText>
      </w:r>
      <w:r>
        <w:fldChar w:fldCharType="separate"/>
      </w:r>
      <w:r>
        <w:rPr>
          <w:rFonts w:ascii="仿宋" w:hAnsi="仿宋" w:cs="等线 Light"/>
          <w:bCs/>
          <w:szCs w:val="28"/>
          <w:u w:val="single"/>
        </w:rPr>
        <w:t>第六章 投标文件格式</w:t>
      </w:r>
      <w:r>
        <w:rPr>
          <w:rFonts w:ascii="仿宋" w:hAnsi="仿宋" w:cs="等线 Light"/>
          <w:bCs/>
          <w:szCs w:val="28"/>
        </w:rPr>
        <w:tab/>
      </w:r>
      <w:r>
        <w:rPr>
          <w:rFonts w:ascii="仿宋" w:hAnsi="仿宋" w:cs="等线 Light"/>
          <w:bCs/>
          <w:szCs w:val="28"/>
        </w:rPr>
        <w:fldChar w:fldCharType="begin"/>
      </w:r>
      <w:r>
        <w:rPr>
          <w:rFonts w:ascii="仿宋" w:hAnsi="仿宋" w:cs="等线 Light"/>
          <w:bCs/>
          <w:szCs w:val="28"/>
        </w:rPr>
        <w:instrText xml:space="preserve"> PAGEREF _Toc106195766 \h </w:instrText>
      </w:r>
      <w:r>
        <w:rPr>
          <w:rFonts w:ascii="仿宋" w:hAnsi="仿宋" w:cs="等线 Light"/>
          <w:bCs/>
          <w:szCs w:val="28"/>
        </w:rPr>
        <w:fldChar w:fldCharType="separate"/>
      </w:r>
      <w:r>
        <w:rPr>
          <w:rFonts w:ascii="仿宋" w:hAnsi="仿宋" w:cs="等线 Light"/>
          <w:bCs/>
          <w:szCs w:val="28"/>
        </w:rPr>
        <w:t>41</w:t>
      </w:r>
      <w:r>
        <w:rPr>
          <w:rFonts w:ascii="仿宋" w:hAnsi="仿宋" w:cs="等线 Light"/>
          <w:bCs/>
          <w:szCs w:val="28"/>
        </w:rPr>
        <w:fldChar w:fldCharType="end"/>
      </w:r>
      <w:r>
        <w:rPr>
          <w:rFonts w:ascii="仿宋" w:hAnsi="仿宋" w:cs="等线 Light"/>
          <w:bCs/>
          <w:szCs w:val="28"/>
        </w:rPr>
        <w:fldChar w:fldCharType="end"/>
      </w:r>
    </w:p>
    <w:p>
      <w:pPr>
        <w:spacing w:line="600" w:lineRule="auto"/>
        <w:rPr>
          <w:rFonts w:ascii="仿宋" w:hAnsi="仿宋" w:cs="等线 Light"/>
          <w:bCs/>
          <w:szCs w:val="28"/>
        </w:rPr>
      </w:pPr>
      <w:r>
        <w:rPr>
          <w:rFonts w:ascii="仿宋" w:hAnsi="仿宋" w:cs="等线 Light"/>
          <w:bCs/>
          <w:szCs w:val="28"/>
        </w:rPr>
        <w:fldChar w:fldCharType="end"/>
      </w:r>
    </w:p>
    <w:p>
      <w:pPr>
        <w:spacing w:line="240" w:lineRule="auto"/>
        <w:rPr>
          <w:rFonts w:ascii="仿宋" w:hAnsi="仿宋" w:cs="等线 Light"/>
          <w:sz w:val="21"/>
          <w:szCs w:val="24"/>
        </w:rPr>
      </w:pPr>
    </w:p>
    <w:p>
      <w:pPr>
        <w:keepNext/>
        <w:keepLines/>
        <w:numPr>
          <w:ilvl w:val="0"/>
          <w:numId w:val="2"/>
        </w:numPr>
        <w:spacing w:line="600" w:lineRule="auto"/>
        <w:jc w:val="center"/>
        <w:outlineLvl w:val="0"/>
        <w:rPr>
          <w:rFonts w:hint="eastAsia" w:ascii="仿宋" w:hAnsi="仿宋" w:cs="等线 Light"/>
          <w:b/>
          <w:bCs/>
          <w:kern w:val="44"/>
          <w:sz w:val="36"/>
          <w:szCs w:val="36"/>
        </w:rPr>
      </w:pPr>
      <w:r>
        <w:rPr>
          <w:rFonts w:ascii="仿宋" w:hAnsi="仿宋" w:cs="等线 Light"/>
          <w:bCs/>
          <w:kern w:val="44"/>
          <w:szCs w:val="28"/>
        </w:rPr>
        <w:br w:type="page"/>
      </w:r>
      <w:bookmarkStart w:id="9" w:name="_Toc106195761"/>
      <w:bookmarkStart w:id="10" w:name="_Hlk149650516"/>
      <w:r>
        <w:rPr>
          <w:rFonts w:hint="eastAsia" w:ascii="仿宋" w:hAnsi="仿宋" w:cs="等线 Light"/>
          <w:b/>
          <w:bCs/>
          <w:kern w:val="44"/>
          <w:sz w:val="36"/>
          <w:szCs w:val="36"/>
        </w:rPr>
        <w:t>招标公告</w:t>
      </w:r>
      <w:bookmarkEnd w:id="4"/>
      <w:bookmarkEnd w:id="5"/>
      <w:bookmarkEnd w:id="6"/>
      <w:bookmarkEnd w:id="9"/>
    </w:p>
    <w:p>
      <w:pPr>
        <w:keepNext/>
        <w:keepLines/>
        <w:numPr>
          <w:ilvl w:val="0"/>
          <w:numId w:val="0"/>
        </w:numPr>
        <w:spacing w:line="600" w:lineRule="auto"/>
        <w:jc w:val="center"/>
        <w:outlineLvl w:val="0"/>
        <w:rPr>
          <w:rFonts w:hint="eastAsia" w:ascii="仿宋" w:hAnsi="仿宋" w:eastAsia="仿宋" w:cs="等线 Light"/>
          <w:b/>
          <w:bCs/>
          <w:kern w:val="44"/>
          <w:sz w:val="36"/>
          <w:szCs w:val="36"/>
          <w:highlight w:val="none"/>
          <w:lang w:eastAsia="zh-CN"/>
        </w:rPr>
      </w:pPr>
      <w:r>
        <w:rPr>
          <w:rFonts w:hint="eastAsia" w:ascii="仿宋" w:hAnsi="仿宋" w:cs="等线 Light"/>
          <w:b/>
          <w:bCs/>
          <w:kern w:val="44"/>
          <w:sz w:val="36"/>
          <w:szCs w:val="36"/>
          <w:highlight w:val="none"/>
        </w:rPr>
        <w:t>尉氏县民政局智慧养老服务平台建设项目</w:t>
      </w:r>
      <w:r>
        <w:rPr>
          <w:rFonts w:hint="eastAsia" w:ascii="仿宋" w:hAnsi="仿宋" w:cs="等线 Light"/>
          <w:b/>
          <w:bCs/>
          <w:kern w:val="44"/>
          <w:sz w:val="36"/>
          <w:szCs w:val="36"/>
          <w:highlight w:val="none"/>
          <w:lang w:eastAsia="zh-CN"/>
        </w:rPr>
        <w:t>招标公告</w:t>
      </w:r>
    </w:p>
    <w:p>
      <w:pPr>
        <w:widowControl/>
        <w:ind w:left="1"/>
        <w:rPr>
          <w:rFonts w:ascii="仿宋" w:hAnsi="仿宋" w:cs="等线 Light"/>
          <w:b/>
          <w:sz w:val="24"/>
          <w:szCs w:val="32"/>
          <w:highlight w:val="none"/>
        </w:rPr>
      </w:pPr>
      <w:r>
        <w:rPr>
          <w:rFonts w:hint="eastAsia" w:ascii="仿宋" w:hAnsi="仿宋" w:cs="等线 Light"/>
          <w:b/>
          <w:sz w:val="24"/>
          <w:szCs w:val="32"/>
          <w:highlight w:val="none"/>
        </w:rPr>
        <w:t>项目概况</w:t>
      </w:r>
    </w:p>
    <w:p>
      <w:pPr>
        <w:ind w:left="188" w:leftChars="67" w:firstLine="487" w:firstLineChars="232"/>
        <w:rPr>
          <w:rFonts w:ascii="仿宋" w:hAnsi="仿宋" w:cs="华文中宋"/>
          <w:bCs/>
          <w:kern w:val="0"/>
          <w:sz w:val="21"/>
          <w:szCs w:val="21"/>
          <w:highlight w:val="none"/>
        </w:rPr>
      </w:pPr>
      <w:bookmarkStart w:id="11" w:name="_Hlk144211253"/>
      <w:r>
        <w:rPr>
          <w:rFonts w:hint="eastAsia" w:ascii="仿宋" w:hAnsi="仿宋" w:cs="华文中宋"/>
          <w:bCs/>
          <w:kern w:val="0"/>
          <w:sz w:val="21"/>
          <w:szCs w:val="21"/>
          <w:highlight w:val="none"/>
        </w:rPr>
        <w:t>尉氏县民政局智慧养老服务平台建设项目</w:t>
      </w:r>
      <w:r>
        <w:rPr>
          <w:rFonts w:ascii="仿宋" w:hAnsi="仿宋" w:cs="华文中宋"/>
          <w:bCs/>
          <w:kern w:val="0"/>
          <w:sz w:val="21"/>
          <w:szCs w:val="21"/>
          <w:highlight w:val="none"/>
        </w:rPr>
        <w:t>的潜在投标人应在《开封市公共资源交易网》。获取招标文件，并于202</w:t>
      </w:r>
      <w:r>
        <w:rPr>
          <w:rFonts w:hint="eastAsia" w:ascii="仿宋" w:hAnsi="仿宋" w:cs="华文中宋"/>
          <w:bCs/>
          <w:kern w:val="0"/>
          <w:sz w:val="21"/>
          <w:szCs w:val="21"/>
          <w:highlight w:val="none"/>
          <w:lang w:val="en-US" w:eastAsia="zh-CN"/>
        </w:rPr>
        <w:t>4</w:t>
      </w:r>
      <w:r>
        <w:rPr>
          <w:rFonts w:ascii="仿宋" w:hAnsi="仿宋" w:cs="华文中宋"/>
          <w:bCs/>
          <w:kern w:val="0"/>
          <w:sz w:val="21"/>
          <w:szCs w:val="21"/>
          <w:highlight w:val="none"/>
        </w:rPr>
        <w:t>年</w:t>
      </w:r>
      <w:r>
        <w:rPr>
          <w:rFonts w:hint="eastAsia" w:ascii="仿宋" w:hAnsi="仿宋" w:cs="华文中宋"/>
          <w:bCs/>
          <w:kern w:val="0"/>
          <w:sz w:val="21"/>
          <w:szCs w:val="21"/>
          <w:highlight w:val="none"/>
          <w:lang w:val="en-US" w:eastAsia="zh-CN"/>
        </w:rPr>
        <w:t>02</w:t>
      </w:r>
      <w:r>
        <w:rPr>
          <w:rFonts w:ascii="仿宋" w:hAnsi="仿宋" w:cs="华文中宋"/>
          <w:bCs/>
          <w:kern w:val="0"/>
          <w:sz w:val="21"/>
          <w:szCs w:val="21"/>
          <w:highlight w:val="none"/>
        </w:rPr>
        <w:t>月</w:t>
      </w:r>
      <w:r>
        <w:rPr>
          <w:rFonts w:hint="eastAsia" w:ascii="仿宋" w:hAnsi="仿宋" w:cs="华文中宋"/>
          <w:bCs/>
          <w:kern w:val="0"/>
          <w:sz w:val="21"/>
          <w:szCs w:val="21"/>
          <w:highlight w:val="none"/>
          <w:lang w:val="en-US" w:eastAsia="zh-CN"/>
        </w:rPr>
        <w:t>01</w:t>
      </w:r>
      <w:r>
        <w:rPr>
          <w:rFonts w:ascii="仿宋" w:hAnsi="仿宋" w:cs="华文中宋"/>
          <w:bCs/>
          <w:kern w:val="0"/>
          <w:sz w:val="21"/>
          <w:szCs w:val="21"/>
          <w:highlight w:val="none"/>
        </w:rPr>
        <w:t>日09时30分（北京时间）前递交投标文件。</w:t>
      </w:r>
    </w:p>
    <w:bookmarkEnd w:id="11"/>
    <w:p>
      <w:pPr>
        <w:ind w:left="535" w:leftChars="136" w:hanging="154" w:hangingChars="64"/>
        <w:rPr>
          <w:rFonts w:ascii="仿宋" w:hAnsi="仿宋" w:cs="等线 Light"/>
          <w:b/>
          <w:bCs/>
          <w:sz w:val="24"/>
          <w:szCs w:val="24"/>
          <w:highlight w:val="none"/>
        </w:rPr>
      </w:pPr>
      <w:r>
        <w:rPr>
          <w:rFonts w:hint="eastAsia" w:ascii="仿宋" w:hAnsi="仿宋" w:cs="等线 Light"/>
          <w:b/>
          <w:bCs/>
          <w:sz w:val="24"/>
          <w:szCs w:val="24"/>
          <w:highlight w:val="none"/>
        </w:rPr>
        <w:t>一、项目基本情况</w:t>
      </w:r>
    </w:p>
    <w:p>
      <w:pPr>
        <w:ind w:left="515" w:leftChars="136" w:hanging="134" w:hangingChars="64"/>
        <w:rPr>
          <w:rFonts w:ascii="仿宋" w:hAnsi="仿宋" w:cs="华文中宋"/>
          <w:bCs/>
          <w:kern w:val="0"/>
          <w:sz w:val="21"/>
          <w:szCs w:val="21"/>
          <w:highlight w:val="none"/>
        </w:rPr>
      </w:pPr>
      <w:r>
        <w:rPr>
          <w:rFonts w:ascii="仿宋" w:hAnsi="仿宋" w:cs="华文中宋"/>
          <w:bCs/>
          <w:kern w:val="0"/>
          <w:sz w:val="21"/>
          <w:szCs w:val="21"/>
          <w:highlight w:val="none"/>
        </w:rPr>
        <w:t>1、项目编号：</w:t>
      </w:r>
      <w:r>
        <w:rPr>
          <w:rFonts w:hint="eastAsia" w:ascii="仿宋" w:hAnsi="仿宋" w:cs="华文中宋"/>
          <w:bCs/>
          <w:kern w:val="0"/>
          <w:sz w:val="21"/>
          <w:szCs w:val="21"/>
          <w:highlight w:val="none"/>
          <w:lang w:val="en-US" w:eastAsia="zh-CN"/>
        </w:rPr>
        <w:t>尉财公开采购2024-1</w:t>
      </w:r>
    </w:p>
    <w:p>
      <w:pPr>
        <w:ind w:left="515" w:leftChars="136" w:hanging="134" w:hangingChars="64"/>
        <w:rPr>
          <w:rFonts w:ascii="仿宋" w:hAnsi="仿宋" w:cs="华文中宋"/>
          <w:bCs/>
          <w:kern w:val="0"/>
          <w:sz w:val="21"/>
          <w:szCs w:val="21"/>
          <w:highlight w:val="none"/>
        </w:rPr>
      </w:pPr>
      <w:r>
        <w:rPr>
          <w:rFonts w:ascii="仿宋" w:hAnsi="仿宋" w:cs="华文中宋"/>
          <w:bCs/>
          <w:kern w:val="0"/>
          <w:sz w:val="21"/>
          <w:szCs w:val="21"/>
          <w:highlight w:val="none"/>
        </w:rPr>
        <w:t>2、项目名称：</w:t>
      </w:r>
      <w:r>
        <w:rPr>
          <w:rFonts w:hint="eastAsia" w:ascii="仿宋" w:hAnsi="仿宋" w:cs="华文中宋"/>
          <w:bCs/>
          <w:kern w:val="0"/>
          <w:sz w:val="21"/>
          <w:szCs w:val="21"/>
          <w:highlight w:val="none"/>
        </w:rPr>
        <w:t>尉氏县民政局智慧养老服务平台建设项目</w:t>
      </w:r>
    </w:p>
    <w:p>
      <w:pPr>
        <w:ind w:left="515" w:leftChars="136" w:hanging="134" w:hangingChars="64"/>
        <w:rPr>
          <w:rFonts w:ascii="仿宋" w:hAnsi="仿宋" w:cs="华文中宋"/>
          <w:bCs/>
          <w:kern w:val="0"/>
          <w:sz w:val="21"/>
          <w:szCs w:val="21"/>
          <w:highlight w:val="none"/>
        </w:rPr>
      </w:pPr>
      <w:r>
        <w:rPr>
          <w:rFonts w:ascii="仿宋" w:hAnsi="仿宋" w:cs="华文中宋"/>
          <w:bCs/>
          <w:kern w:val="0"/>
          <w:sz w:val="21"/>
          <w:szCs w:val="21"/>
          <w:highlight w:val="none"/>
        </w:rPr>
        <w:t>3、采购方式：公开招标</w:t>
      </w:r>
    </w:p>
    <w:p>
      <w:pPr>
        <w:ind w:left="515" w:leftChars="136" w:hanging="134" w:hangingChars="64"/>
        <w:rPr>
          <w:rFonts w:ascii="仿宋" w:hAnsi="仿宋" w:cs="华文中宋"/>
          <w:bCs/>
          <w:kern w:val="0"/>
          <w:sz w:val="21"/>
          <w:szCs w:val="21"/>
          <w:highlight w:val="none"/>
        </w:rPr>
      </w:pPr>
      <w:r>
        <w:rPr>
          <w:rFonts w:ascii="仿宋" w:hAnsi="仿宋" w:cs="华文中宋"/>
          <w:bCs/>
          <w:kern w:val="0"/>
          <w:sz w:val="21"/>
          <w:szCs w:val="21"/>
          <w:highlight w:val="none"/>
        </w:rPr>
        <w:t>4、预算金额：2</w:t>
      </w:r>
      <w:r>
        <w:rPr>
          <w:rFonts w:hint="eastAsia" w:ascii="仿宋" w:hAnsi="仿宋" w:cs="华文中宋"/>
          <w:bCs/>
          <w:kern w:val="0"/>
          <w:sz w:val="21"/>
          <w:szCs w:val="21"/>
          <w:highlight w:val="none"/>
        </w:rPr>
        <w:t>6</w:t>
      </w:r>
      <w:r>
        <w:rPr>
          <w:rFonts w:ascii="仿宋" w:hAnsi="仿宋" w:cs="华文中宋"/>
          <w:bCs/>
          <w:kern w:val="0"/>
          <w:sz w:val="21"/>
          <w:szCs w:val="21"/>
          <w:highlight w:val="none"/>
        </w:rPr>
        <w:t>00000.00元</w:t>
      </w:r>
    </w:p>
    <w:p>
      <w:pPr>
        <w:ind w:left="515" w:leftChars="136" w:hanging="134" w:hangingChars="64"/>
        <w:rPr>
          <w:rFonts w:ascii="仿宋" w:hAnsi="仿宋" w:cs="华文中宋"/>
          <w:bCs/>
          <w:kern w:val="0"/>
          <w:sz w:val="21"/>
          <w:szCs w:val="21"/>
          <w:highlight w:val="none"/>
        </w:rPr>
      </w:pPr>
      <w:r>
        <w:rPr>
          <w:rFonts w:hint="eastAsia" w:ascii="仿宋" w:hAnsi="仿宋" w:cs="华文中宋"/>
          <w:bCs/>
          <w:kern w:val="0"/>
          <w:sz w:val="21"/>
          <w:szCs w:val="21"/>
          <w:highlight w:val="none"/>
        </w:rPr>
        <w:t>最高限价：</w:t>
      </w:r>
      <w:r>
        <w:rPr>
          <w:rFonts w:ascii="仿宋" w:hAnsi="仿宋" w:cs="华文中宋"/>
          <w:bCs/>
          <w:kern w:val="0"/>
          <w:sz w:val="21"/>
          <w:szCs w:val="21"/>
          <w:highlight w:val="none"/>
        </w:rPr>
        <w:t>2</w:t>
      </w:r>
      <w:r>
        <w:rPr>
          <w:rFonts w:hint="eastAsia" w:ascii="仿宋" w:hAnsi="仿宋" w:cs="华文中宋"/>
          <w:bCs/>
          <w:kern w:val="0"/>
          <w:sz w:val="21"/>
          <w:szCs w:val="21"/>
          <w:highlight w:val="none"/>
        </w:rPr>
        <w:t>6</w:t>
      </w:r>
      <w:r>
        <w:rPr>
          <w:rFonts w:ascii="仿宋" w:hAnsi="仿宋" w:cs="华文中宋"/>
          <w:bCs/>
          <w:kern w:val="0"/>
          <w:sz w:val="21"/>
          <w:szCs w:val="21"/>
          <w:highlight w:val="none"/>
        </w:rPr>
        <w:t>00000.00元</w:t>
      </w:r>
    </w:p>
    <w:tbl>
      <w:tblPr>
        <w:tblStyle w:val="35"/>
        <w:tblW w:w="476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803"/>
        <w:gridCol w:w="3093"/>
        <w:gridCol w:w="1792"/>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50" w:type="pct"/>
            <w:shd w:val="clear" w:color="000000" w:fill="FFFFFF"/>
            <w:vAlign w:val="center"/>
          </w:tcPr>
          <w:p>
            <w:pPr>
              <w:widowControl/>
              <w:spacing w:line="240" w:lineRule="auto"/>
              <w:jc w:val="center"/>
              <w:rPr>
                <w:rFonts w:ascii="仿宋" w:hAnsi="仿宋" w:cs="宋体"/>
                <w:b/>
                <w:bCs/>
                <w:color w:val="000000"/>
                <w:kern w:val="0"/>
                <w:sz w:val="21"/>
                <w:szCs w:val="21"/>
                <w:highlight w:val="none"/>
              </w:rPr>
            </w:pPr>
            <w:r>
              <w:rPr>
                <w:rFonts w:hint="eastAsia" w:ascii="仿宋" w:hAnsi="仿宋" w:cs="宋体"/>
                <w:b/>
                <w:bCs/>
                <w:color w:val="000000"/>
                <w:kern w:val="0"/>
                <w:sz w:val="21"/>
                <w:szCs w:val="21"/>
                <w:highlight w:val="none"/>
              </w:rPr>
              <w:t>序号</w:t>
            </w:r>
          </w:p>
        </w:tc>
        <w:tc>
          <w:tcPr>
            <w:tcW w:w="955" w:type="pct"/>
            <w:shd w:val="clear" w:color="000000" w:fill="FFFFFF"/>
            <w:vAlign w:val="center"/>
          </w:tcPr>
          <w:p>
            <w:pPr>
              <w:widowControl/>
              <w:spacing w:line="240" w:lineRule="auto"/>
              <w:jc w:val="center"/>
              <w:rPr>
                <w:rFonts w:ascii="仿宋" w:hAnsi="仿宋" w:cs="宋体"/>
                <w:b/>
                <w:bCs/>
                <w:color w:val="000000"/>
                <w:kern w:val="0"/>
                <w:sz w:val="21"/>
                <w:szCs w:val="21"/>
                <w:highlight w:val="none"/>
              </w:rPr>
            </w:pPr>
            <w:r>
              <w:rPr>
                <w:rFonts w:hint="eastAsia" w:ascii="仿宋" w:hAnsi="仿宋" w:cs="宋体"/>
                <w:b/>
                <w:bCs/>
                <w:color w:val="000000"/>
                <w:kern w:val="0"/>
                <w:sz w:val="21"/>
                <w:szCs w:val="21"/>
                <w:highlight w:val="none"/>
              </w:rPr>
              <w:t>包号</w:t>
            </w:r>
          </w:p>
        </w:tc>
        <w:tc>
          <w:tcPr>
            <w:tcW w:w="1638" w:type="pct"/>
            <w:shd w:val="clear" w:color="000000" w:fill="FFFFFF"/>
            <w:vAlign w:val="center"/>
          </w:tcPr>
          <w:p>
            <w:pPr>
              <w:widowControl/>
              <w:spacing w:line="240" w:lineRule="auto"/>
              <w:jc w:val="center"/>
              <w:rPr>
                <w:rFonts w:ascii="仿宋" w:hAnsi="仿宋" w:cs="宋体"/>
                <w:b/>
                <w:bCs/>
                <w:color w:val="000000"/>
                <w:kern w:val="0"/>
                <w:sz w:val="21"/>
                <w:szCs w:val="21"/>
                <w:highlight w:val="none"/>
              </w:rPr>
            </w:pPr>
            <w:r>
              <w:rPr>
                <w:rFonts w:hint="eastAsia" w:ascii="仿宋" w:hAnsi="仿宋" w:cs="宋体"/>
                <w:b/>
                <w:bCs/>
                <w:color w:val="000000"/>
                <w:kern w:val="0"/>
                <w:sz w:val="21"/>
                <w:szCs w:val="21"/>
                <w:highlight w:val="none"/>
              </w:rPr>
              <w:t>包名称</w:t>
            </w:r>
          </w:p>
        </w:tc>
        <w:tc>
          <w:tcPr>
            <w:tcW w:w="949" w:type="pct"/>
            <w:shd w:val="clear" w:color="000000" w:fill="FFFFFF"/>
            <w:vAlign w:val="center"/>
          </w:tcPr>
          <w:p>
            <w:pPr>
              <w:widowControl/>
              <w:spacing w:line="240" w:lineRule="auto"/>
              <w:jc w:val="center"/>
              <w:rPr>
                <w:rFonts w:ascii="仿宋" w:hAnsi="仿宋" w:cs="宋体"/>
                <w:b/>
                <w:bCs/>
                <w:color w:val="000000"/>
                <w:kern w:val="0"/>
                <w:sz w:val="21"/>
                <w:szCs w:val="21"/>
                <w:highlight w:val="none"/>
              </w:rPr>
            </w:pPr>
            <w:r>
              <w:rPr>
                <w:rFonts w:hint="eastAsia" w:ascii="仿宋" w:hAnsi="仿宋" w:cs="宋体"/>
                <w:b/>
                <w:bCs/>
                <w:color w:val="000000"/>
                <w:kern w:val="0"/>
                <w:sz w:val="21"/>
                <w:szCs w:val="21"/>
                <w:highlight w:val="none"/>
              </w:rPr>
              <w:t>包预算（元）</w:t>
            </w:r>
          </w:p>
        </w:tc>
        <w:tc>
          <w:tcPr>
            <w:tcW w:w="1106" w:type="pct"/>
            <w:shd w:val="clear" w:color="000000" w:fill="FFFFFF"/>
            <w:vAlign w:val="center"/>
          </w:tcPr>
          <w:p>
            <w:pPr>
              <w:widowControl/>
              <w:spacing w:line="240" w:lineRule="auto"/>
              <w:jc w:val="center"/>
              <w:rPr>
                <w:rFonts w:ascii="仿宋" w:hAnsi="仿宋" w:cs="宋体"/>
                <w:b/>
                <w:bCs/>
                <w:color w:val="000000"/>
                <w:kern w:val="0"/>
                <w:sz w:val="21"/>
                <w:szCs w:val="21"/>
                <w:highlight w:val="none"/>
              </w:rPr>
            </w:pPr>
            <w:r>
              <w:rPr>
                <w:rFonts w:hint="eastAsia" w:ascii="仿宋" w:hAnsi="仿宋" w:cs="宋体"/>
                <w:b/>
                <w:bCs/>
                <w:color w:val="000000"/>
                <w:kern w:val="0"/>
                <w:sz w:val="21"/>
                <w:szCs w:val="21"/>
                <w:highlight w:val="none"/>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350" w:type="pct"/>
            <w:shd w:val="clear" w:color="000000" w:fill="FFFFFF"/>
            <w:vAlign w:val="center"/>
          </w:tcPr>
          <w:p>
            <w:pPr>
              <w:widowControl/>
              <w:spacing w:line="240" w:lineRule="auto"/>
              <w:jc w:val="center"/>
              <w:rPr>
                <w:rFonts w:ascii="仿宋" w:hAnsi="仿宋" w:cs="宋体"/>
                <w:color w:val="000000"/>
                <w:kern w:val="0"/>
                <w:sz w:val="21"/>
                <w:szCs w:val="21"/>
                <w:highlight w:val="none"/>
              </w:rPr>
            </w:pPr>
            <w:r>
              <w:rPr>
                <w:rFonts w:hint="eastAsia" w:ascii="仿宋" w:hAnsi="仿宋" w:cs="宋体"/>
                <w:color w:val="000000"/>
                <w:kern w:val="0"/>
                <w:sz w:val="21"/>
                <w:szCs w:val="21"/>
                <w:highlight w:val="none"/>
              </w:rPr>
              <w:t>1</w:t>
            </w:r>
          </w:p>
        </w:tc>
        <w:tc>
          <w:tcPr>
            <w:tcW w:w="955" w:type="pct"/>
            <w:shd w:val="clear" w:color="000000" w:fill="FFFFFF"/>
            <w:vAlign w:val="center"/>
          </w:tcPr>
          <w:p>
            <w:pPr>
              <w:widowControl/>
              <w:spacing w:line="240" w:lineRule="auto"/>
              <w:jc w:val="center"/>
              <w:rPr>
                <w:rFonts w:ascii="仿宋" w:hAnsi="仿宋" w:cs="宋体"/>
                <w:color w:val="000000"/>
                <w:kern w:val="0"/>
                <w:sz w:val="21"/>
                <w:szCs w:val="21"/>
                <w:highlight w:val="none"/>
              </w:rPr>
            </w:pPr>
            <w:r>
              <w:rPr>
                <w:rFonts w:hint="eastAsia" w:ascii="仿宋" w:hAnsi="仿宋" w:cs="华文中宋"/>
                <w:bCs/>
                <w:kern w:val="0"/>
                <w:sz w:val="21"/>
                <w:szCs w:val="21"/>
                <w:highlight w:val="none"/>
                <w:lang w:val="en-US" w:eastAsia="zh-CN"/>
              </w:rPr>
              <w:t>尉财公开采购2024-1</w:t>
            </w:r>
          </w:p>
        </w:tc>
        <w:tc>
          <w:tcPr>
            <w:tcW w:w="1638" w:type="pct"/>
            <w:shd w:val="clear" w:color="000000" w:fill="FFFFFF"/>
            <w:vAlign w:val="center"/>
          </w:tcPr>
          <w:p>
            <w:pPr>
              <w:widowControl/>
              <w:spacing w:line="240" w:lineRule="auto"/>
              <w:jc w:val="center"/>
              <w:rPr>
                <w:rFonts w:ascii="仿宋" w:hAnsi="仿宋" w:cs="宋体"/>
                <w:color w:val="000000"/>
                <w:kern w:val="0"/>
                <w:sz w:val="21"/>
                <w:szCs w:val="21"/>
                <w:highlight w:val="none"/>
              </w:rPr>
            </w:pPr>
            <w:r>
              <w:rPr>
                <w:rFonts w:hint="eastAsia" w:ascii="仿宋" w:hAnsi="仿宋" w:cs="华文中宋"/>
                <w:bCs/>
                <w:kern w:val="0"/>
                <w:sz w:val="21"/>
                <w:szCs w:val="21"/>
                <w:highlight w:val="none"/>
              </w:rPr>
              <w:t>尉氏县民政局智慧养老服务平台建设项目</w:t>
            </w:r>
          </w:p>
        </w:tc>
        <w:tc>
          <w:tcPr>
            <w:tcW w:w="949" w:type="pct"/>
            <w:shd w:val="clear" w:color="000000" w:fill="FFFFFF"/>
            <w:vAlign w:val="center"/>
          </w:tcPr>
          <w:p>
            <w:pPr>
              <w:widowControl/>
              <w:spacing w:line="240" w:lineRule="auto"/>
              <w:jc w:val="center"/>
              <w:rPr>
                <w:rFonts w:ascii="仿宋" w:hAnsi="仿宋" w:cs="宋体"/>
                <w:color w:val="000000"/>
                <w:kern w:val="0"/>
                <w:sz w:val="21"/>
                <w:szCs w:val="21"/>
                <w:highlight w:val="none"/>
              </w:rPr>
            </w:pPr>
            <w:r>
              <w:rPr>
                <w:rFonts w:hint="eastAsia" w:ascii="仿宋" w:hAnsi="仿宋" w:cs="宋体"/>
                <w:color w:val="000000"/>
                <w:kern w:val="0"/>
                <w:sz w:val="21"/>
                <w:szCs w:val="21"/>
                <w:highlight w:val="none"/>
              </w:rPr>
              <w:t>260</w:t>
            </w:r>
            <w:r>
              <w:rPr>
                <w:rFonts w:ascii="仿宋" w:hAnsi="仿宋" w:cs="宋体"/>
                <w:color w:val="000000"/>
                <w:kern w:val="0"/>
                <w:sz w:val="21"/>
                <w:szCs w:val="21"/>
                <w:highlight w:val="none"/>
              </w:rPr>
              <w:t>0000.00</w:t>
            </w:r>
          </w:p>
        </w:tc>
        <w:tc>
          <w:tcPr>
            <w:tcW w:w="1106" w:type="pct"/>
            <w:shd w:val="clear" w:color="000000" w:fill="FFFFFF"/>
            <w:vAlign w:val="center"/>
          </w:tcPr>
          <w:p>
            <w:pPr>
              <w:widowControl/>
              <w:spacing w:line="240" w:lineRule="auto"/>
              <w:jc w:val="center"/>
              <w:rPr>
                <w:rFonts w:ascii="仿宋" w:hAnsi="仿宋" w:cs="宋体"/>
                <w:color w:val="000000"/>
                <w:kern w:val="0"/>
                <w:sz w:val="21"/>
                <w:szCs w:val="21"/>
                <w:highlight w:val="none"/>
              </w:rPr>
            </w:pPr>
            <w:r>
              <w:rPr>
                <w:rFonts w:hint="eastAsia" w:ascii="仿宋" w:hAnsi="仿宋" w:cs="宋体"/>
                <w:color w:val="000000"/>
                <w:kern w:val="0"/>
                <w:sz w:val="21"/>
                <w:szCs w:val="21"/>
                <w:highlight w:val="none"/>
              </w:rPr>
              <w:t>260</w:t>
            </w:r>
            <w:r>
              <w:rPr>
                <w:rFonts w:ascii="仿宋" w:hAnsi="仿宋" w:cs="宋体"/>
                <w:color w:val="000000"/>
                <w:kern w:val="0"/>
                <w:sz w:val="21"/>
                <w:szCs w:val="21"/>
                <w:highlight w:val="none"/>
              </w:rPr>
              <w:t>0000.00</w:t>
            </w:r>
          </w:p>
        </w:tc>
      </w:tr>
    </w:tbl>
    <w:p>
      <w:pPr>
        <w:spacing w:line="240" w:lineRule="auto"/>
        <w:ind w:left="515" w:leftChars="136" w:hanging="134" w:hangingChars="64"/>
        <w:rPr>
          <w:rFonts w:ascii="仿宋" w:hAnsi="仿宋" w:cs="华文中宋"/>
          <w:bCs/>
          <w:kern w:val="0"/>
          <w:sz w:val="21"/>
          <w:szCs w:val="21"/>
          <w:highlight w:val="none"/>
        </w:rPr>
      </w:pPr>
    </w:p>
    <w:p>
      <w:pPr>
        <w:rPr>
          <w:rFonts w:ascii="仿宋" w:hAnsi="仿宋" w:cs="华文中宋"/>
          <w:bCs/>
          <w:kern w:val="0"/>
          <w:sz w:val="21"/>
          <w:szCs w:val="21"/>
          <w:highlight w:val="none"/>
        </w:rPr>
      </w:pPr>
      <w:r>
        <w:rPr>
          <w:rFonts w:ascii="仿宋" w:hAnsi="仿宋" w:cs="华文中宋"/>
          <w:bCs/>
          <w:kern w:val="0"/>
          <w:sz w:val="21"/>
          <w:szCs w:val="21"/>
          <w:highlight w:val="none"/>
        </w:rPr>
        <w:t>5、采购需求（包括但不限于标的的名称、数量、简要技术需求或服务要求等）</w:t>
      </w:r>
    </w:p>
    <w:p>
      <w:pPr>
        <w:rPr>
          <w:rFonts w:ascii="仿宋" w:hAnsi="仿宋" w:cs="华文中宋"/>
          <w:bCs/>
          <w:kern w:val="0"/>
          <w:sz w:val="21"/>
          <w:szCs w:val="21"/>
          <w:highlight w:val="none"/>
        </w:rPr>
      </w:pPr>
      <w:r>
        <w:rPr>
          <w:rFonts w:ascii="仿宋" w:hAnsi="仿宋" w:cs="华文中宋"/>
          <w:bCs/>
          <w:kern w:val="0"/>
          <w:sz w:val="21"/>
          <w:szCs w:val="21"/>
          <w:highlight w:val="none"/>
        </w:rPr>
        <w:t>5</w:t>
      </w:r>
      <w:r>
        <w:rPr>
          <w:rFonts w:hint="eastAsia" w:ascii="仿宋" w:hAnsi="仿宋" w:cs="华文中宋"/>
          <w:bCs/>
          <w:kern w:val="0"/>
          <w:sz w:val="21"/>
          <w:szCs w:val="21"/>
          <w:highlight w:val="none"/>
        </w:rPr>
        <w:t>.1、资金来源：财政资金</w:t>
      </w:r>
    </w:p>
    <w:p>
      <w:pPr>
        <w:rPr>
          <w:rFonts w:ascii="仿宋" w:hAnsi="仿宋" w:cs="华文中宋"/>
          <w:bCs/>
          <w:kern w:val="0"/>
          <w:sz w:val="21"/>
          <w:szCs w:val="21"/>
          <w:highlight w:val="none"/>
        </w:rPr>
      </w:pPr>
      <w:r>
        <w:rPr>
          <w:rFonts w:ascii="仿宋" w:hAnsi="仿宋" w:cs="华文中宋"/>
          <w:bCs/>
          <w:kern w:val="0"/>
          <w:sz w:val="21"/>
          <w:szCs w:val="21"/>
          <w:highlight w:val="none"/>
        </w:rPr>
        <w:t>5</w:t>
      </w:r>
      <w:r>
        <w:rPr>
          <w:rFonts w:hint="eastAsia" w:ascii="仿宋" w:hAnsi="仿宋" w:cs="华文中宋"/>
          <w:bCs/>
          <w:kern w:val="0"/>
          <w:sz w:val="21"/>
          <w:szCs w:val="21"/>
          <w:highlight w:val="none"/>
        </w:rPr>
        <w:t>.2、采购内容：</w:t>
      </w:r>
      <w:bookmarkStart w:id="12" w:name="_Toc8112"/>
      <w:bookmarkEnd w:id="12"/>
    </w:p>
    <w:p>
      <w:pPr>
        <w:ind w:left="375" w:leftChars="134" w:firstLine="2"/>
        <w:rPr>
          <w:rFonts w:ascii="仿宋" w:hAnsi="仿宋" w:cs="华文中宋"/>
          <w:bCs/>
          <w:kern w:val="0"/>
          <w:sz w:val="21"/>
          <w:szCs w:val="21"/>
          <w:highlight w:val="none"/>
        </w:rPr>
      </w:pPr>
      <w:r>
        <w:rPr>
          <w:rFonts w:hint="eastAsia" w:ascii="仿宋" w:hAnsi="仿宋" w:cs="华文中宋"/>
          <w:bCs/>
          <w:kern w:val="0"/>
          <w:sz w:val="21"/>
          <w:szCs w:val="21"/>
          <w:highlight w:val="none"/>
        </w:rPr>
        <w:t>尉氏县智慧养老服务平台硬件、软件进行提升改造，提升改造内容含数据中心、关爱大屏，监管指挥中心、机房等。</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5</w:t>
      </w:r>
      <w:r>
        <w:rPr>
          <w:rFonts w:hint="eastAsia" w:ascii="仿宋" w:hAnsi="仿宋" w:cs="华文中宋"/>
          <w:bCs/>
          <w:kern w:val="0"/>
          <w:sz w:val="21"/>
          <w:szCs w:val="21"/>
          <w:highlight w:val="none"/>
        </w:rPr>
        <w:t>.3、服务期限：3年</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5</w:t>
      </w:r>
      <w:r>
        <w:rPr>
          <w:rFonts w:hint="eastAsia" w:ascii="仿宋" w:hAnsi="仿宋" w:cs="华文中宋"/>
          <w:bCs/>
          <w:kern w:val="0"/>
          <w:sz w:val="21"/>
          <w:szCs w:val="21"/>
          <w:highlight w:val="none"/>
        </w:rPr>
        <w:t>.</w:t>
      </w:r>
      <w:r>
        <w:rPr>
          <w:rFonts w:ascii="仿宋" w:hAnsi="仿宋" w:cs="华文中宋"/>
          <w:bCs/>
          <w:kern w:val="0"/>
          <w:sz w:val="21"/>
          <w:szCs w:val="21"/>
          <w:highlight w:val="none"/>
        </w:rPr>
        <w:t>4</w:t>
      </w:r>
      <w:r>
        <w:rPr>
          <w:rFonts w:hint="eastAsia" w:ascii="仿宋" w:hAnsi="仿宋" w:cs="华文中宋"/>
          <w:bCs/>
          <w:kern w:val="0"/>
          <w:sz w:val="21"/>
          <w:szCs w:val="21"/>
          <w:highlight w:val="none"/>
        </w:rPr>
        <w:t>、质量要求：</w:t>
      </w:r>
      <w:bookmarkStart w:id="13" w:name="_Hlk105575964"/>
      <w:r>
        <w:rPr>
          <w:rFonts w:hint="eastAsia" w:ascii="仿宋" w:hAnsi="仿宋" w:cs="华文中宋"/>
          <w:bCs/>
          <w:kern w:val="0"/>
          <w:sz w:val="21"/>
          <w:szCs w:val="21"/>
          <w:highlight w:val="none"/>
        </w:rPr>
        <w:t>达到相关行业技术标准合格要求，并满足采购人要求。</w:t>
      </w:r>
      <w:bookmarkEnd w:id="13"/>
    </w:p>
    <w:p>
      <w:pPr>
        <w:ind w:left="375" w:leftChars="134" w:firstLine="2" w:firstLineChars="1"/>
        <w:rPr>
          <w:rFonts w:ascii="仿宋" w:hAnsi="仿宋" w:cs="华文中宋"/>
          <w:bCs/>
          <w:kern w:val="0"/>
          <w:sz w:val="21"/>
          <w:szCs w:val="21"/>
          <w:highlight w:val="none"/>
        </w:rPr>
      </w:pPr>
      <w:r>
        <w:rPr>
          <w:rFonts w:hint="eastAsia" w:ascii="仿宋" w:hAnsi="仿宋" w:cs="华文中宋"/>
          <w:bCs/>
          <w:kern w:val="0"/>
          <w:sz w:val="21"/>
          <w:szCs w:val="21"/>
          <w:highlight w:val="none"/>
        </w:rPr>
        <w:t>5</w:t>
      </w:r>
      <w:r>
        <w:rPr>
          <w:rFonts w:ascii="仿宋" w:hAnsi="仿宋" w:cs="华文中宋"/>
          <w:bCs/>
          <w:kern w:val="0"/>
          <w:sz w:val="21"/>
          <w:szCs w:val="21"/>
          <w:highlight w:val="none"/>
        </w:rPr>
        <w:t>.5</w:t>
      </w:r>
      <w:r>
        <w:rPr>
          <w:rFonts w:hint="eastAsia" w:ascii="仿宋" w:hAnsi="仿宋" w:cs="华文中宋"/>
          <w:bCs/>
          <w:kern w:val="0"/>
          <w:sz w:val="21"/>
          <w:szCs w:val="21"/>
          <w:highlight w:val="none"/>
        </w:rPr>
        <w:t xml:space="preserve">、服务地点：采购人指定地点 </w:t>
      </w:r>
    </w:p>
    <w:p>
      <w:pPr>
        <w:rPr>
          <w:rFonts w:ascii="仿宋" w:hAnsi="仿宋" w:cs="华文中宋"/>
          <w:bCs/>
          <w:kern w:val="0"/>
          <w:sz w:val="21"/>
          <w:szCs w:val="21"/>
          <w:highlight w:val="none"/>
        </w:rPr>
      </w:pPr>
      <w:r>
        <w:rPr>
          <w:rFonts w:ascii="仿宋" w:hAnsi="仿宋" w:cs="华文中宋"/>
          <w:bCs/>
          <w:kern w:val="0"/>
          <w:sz w:val="21"/>
          <w:szCs w:val="21"/>
          <w:highlight w:val="none"/>
        </w:rPr>
        <w:t>6、合同履行期限：</w:t>
      </w:r>
      <w:r>
        <w:rPr>
          <w:rFonts w:hint="eastAsia" w:ascii="仿宋" w:hAnsi="仿宋" w:cs="华文中宋"/>
          <w:bCs/>
          <w:kern w:val="0"/>
          <w:sz w:val="21"/>
          <w:szCs w:val="21"/>
          <w:highlight w:val="none"/>
        </w:rPr>
        <w:t>同服务期限</w:t>
      </w:r>
    </w:p>
    <w:p>
      <w:pPr>
        <w:rPr>
          <w:rFonts w:ascii="仿宋" w:hAnsi="仿宋" w:cs="华文中宋"/>
          <w:bCs/>
          <w:kern w:val="0"/>
          <w:sz w:val="21"/>
          <w:szCs w:val="21"/>
          <w:highlight w:val="none"/>
        </w:rPr>
      </w:pPr>
      <w:r>
        <w:rPr>
          <w:rFonts w:ascii="仿宋" w:hAnsi="仿宋" w:cs="华文中宋"/>
          <w:bCs/>
          <w:kern w:val="0"/>
          <w:sz w:val="21"/>
          <w:szCs w:val="21"/>
          <w:highlight w:val="none"/>
        </w:rPr>
        <w:t>7、本项目是否接受联合体投标：否</w:t>
      </w:r>
    </w:p>
    <w:p>
      <w:pPr>
        <w:rPr>
          <w:rFonts w:ascii="仿宋" w:hAnsi="仿宋" w:cs="华文中宋"/>
          <w:bCs/>
          <w:kern w:val="0"/>
          <w:sz w:val="21"/>
          <w:szCs w:val="21"/>
          <w:highlight w:val="none"/>
        </w:rPr>
      </w:pPr>
      <w:r>
        <w:rPr>
          <w:rFonts w:ascii="仿宋" w:hAnsi="仿宋" w:cs="华文中宋"/>
          <w:bCs/>
          <w:kern w:val="0"/>
          <w:sz w:val="21"/>
          <w:szCs w:val="21"/>
          <w:highlight w:val="none"/>
        </w:rPr>
        <w:t>8、是否接受进口产品：否</w:t>
      </w:r>
    </w:p>
    <w:p>
      <w:pPr>
        <w:rPr>
          <w:rFonts w:ascii="仿宋" w:hAnsi="仿宋" w:cs="华文中宋"/>
          <w:bCs/>
          <w:kern w:val="0"/>
          <w:sz w:val="21"/>
          <w:szCs w:val="21"/>
          <w:highlight w:val="none"/>
        </w:rPr>
      </w:pPr>
      <w:r>
        <w:rPr>
          <w:rFonts w:ascii="仿宋" w:hAnsi="仿宋" w:cs="华文中宋"/>
          <w:bCs/>
          <w:kern w:val="0"/>
          <w:sz w:val="21"/>
          <w:szCs w:val="21"/>
          <w:highlight w:val="none"/>
        </w:rPr>
        <w:t>9、是否专门面向中小企业：</w:t>
      </w:r>
      <w:r>
        <w:rPr>
          <w:rFonts w:hint="eastAsia" w:ascii="仿宋" w:hAnsi="仿宋" w:cs="华文中宋"/>
          <w:bCs/>
          <w:kern w:val="0"/>
          <w:sz w:val="21"/>
          <w:szCs w:val="21"/>
          <w:highlight w:val="none"/>
        </w:rPr>
        <w:t>否</w:t>
      </w:r>
    </w:p>
    <w:p>
      <w:pPr>
        <w:numPr>
          <w:ilvl w:val="0"/>
          <w:numId w:val="3"/>
        </w:numPr>
        <w:tabs>
          <w:tab w:val="left" w:pos="312"/>
        </w:tabs>
        <w:autoSpaceDE w:val="0"/>
        <w:autoSpaceDN w:val="0"/>
        <w:adjustRightInd w:val="0"/>
        <w:spacing w:line="240" w:lineRule="auto"/>
        <w:jc w:val="left"/>
        <w:rPr>
          <w:rFonts w:ascii="仿宋" w:hAnsi="仿宋" w:cs="华文中宋"/>
          <w:b/>
          <w:bCs/>
          <w:kern w:val="0"/>
          <w:sz w:val="24"/>
          <w:szCs w:val="21"/>
          <w:highlight w:val="none"/>
        </w:rPr>
      </w:pPr>
      <w:r>
        <w:rPr>
          <w:rFonts w:hint="eastAsia" w:ascii="仿宋" w:hAnsi="仿宋" w:cs="华文中宋"/>
          <w:b/>
          <w:bCs/>
          <w:kern w:val="0"/>
          <w:sz w:val="24"/>
          <w:szCs w:val="21"/>
          <w:highlight w:val="none"/>
        </w:rPr>
        <w:t>申请人资格要求:</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1、满足《中华人民共和国政府采购法》第二十二条规定；</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2、落实政府采购政策满足的资格要求：</w:t>
      </w:r>
    </w:p>
    <w:p>
      <w:pPr>
        <w:ind w:left="375" w:leftChars="134" w:firstLine="2"/>
        <w:rPr>
          <w:rFonts w:ascii="仿宋" w:hAnsi="仿宋" w:cs="华文中宋"/>
          <w:bCs/>
          <w:kern w:val="0"/>
          <w:sz w:val="21"/>
          <w:szCs w:val="21"/>
          <w:highlight w:val="none"/>
        </w:rPr>
      </w:pPr>
      <w:r>
        <w:rPr>
          <w:rFonts w:hint="eastAsia" w:ascii="仿宋" w:hAnsi="仿宋" w:cs="华文中宋"/>
          <w:bCs/>
          <w:kern w:val="0"/>
          <w:sz w:val="21"/>
          <w:szCs w:val="21"/>
          <w:highlight w:val="none"/>
        </w:rPr>
        <w:t>本项目执行中小微企业、监狱企业、残疾人福利性单位等相关政府采购政策</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3、本项目的特定资格要求</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3.1、具有独立承担民事责任的能力(提供有效的法人或者其他组织的营业执照等证明文件)；</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3.2、具有良好的商业信誉和健全的财务会计制度（</w:t>
      </w:r>
      <w:r>
        <w:rPr>
          <w:rFonts w:hint="eastAsia" w:ascii="仿宋" w:hAnsi="仿宋" w:cs="华文中宋"/>
          <w:bCs/>
          <w:kern w:val="0"/>
          <w:sz w:val="21"/>
          <w:szCs w:val="21"/>
          <w:highlight w:val="none"/>
        </w:rPr>
        <w:t>须提供企业</w:t>
      </w:r>
      <w:r>
        <w:rPr>
          <w:rFonts w:ascii="仿宋" w:hAnsi="仿宋" w:cs="华文中宋"/>
          <w:bCs/>
          <w:kern w:val="0"/>
          <w:sz w:val="21"/>
          <w:szCs w:val="21"/>
          <w:highlight w:val="none"/>
        </w:rPr>
        <w:t>2022年度经会计师事务所或审计机构审计的财务审计报告；新成立企业以新成立年限为准提供财务审计报告或近期基本户银行出具的资信证明</w:t>
      </w:r>
      <w:r>
        <w:rPr>
          <w:rFonts w:hint="eastAsia" w:ascii="仿宋" w:hAnsi="仿宋" w:cs="华文中宋"/>
          <w:bCs/>
          <w:kern w:val="0"/>
          <w:sz w:val="21"/>
          <w:szCs w:val="21"/>
          <w:highlight w:val="none"/>
        </w:rPr>
        <w:t>，开具时间不超过</w:t>
      </w:r>
      <w:r>
        <w:rPr>
          <w:rFonts w:ascii="仿宋" w:hAnsi="仿宋" w:cs="华文中宋"/>
          <w:bCs/>
          <w:kern w:val="0"/>
          <w:sz w:val="21"/>
          <w:szCs w:val="21"/>
          <w:highlight w:val="none"/>
        </w:rPr>
        <w:t>3</w:t>
      </w:r>
      <w:r>
        <w:rPr>
          <w:rFonts w:hint="eastAsia" w:ascii="仿宋" w:hAnsi="仿宋" w:cs="华文中宋"/>
          <w:bCs/>
          <w:kern w:val="0"/>
          <w:sz w:val="21"/>
          <w:szCs w:val="21"/>
          <w:highlight w:val="none"/>
        </w:rPr>
        <w:t>个月</w:t>
      </w:r>
      <w:r>
        <w:rPr>
          <w:rFonts w:ascii="仿宋" w:hAnsi="仿宋" w:cs="华文中宋"/>
          <w:bCs/>
          <w:kern w:val="0"/>
          <w:sz w:val="21"/>
          <w:szCs w:val="21"/>
          <w:highlight w:val="none"/>
        </w:rPr>
        <w:t>）</w:t>
      </w:r>
      <w:r>
        <w:rPr>
          <w:rFonts w:hint="eastAsia" w:ascii="仿宋" w:hAnsi="仿宋" w:cs="华文中宋"/>
          <w:bCs/>
          <w:kern w:val="0"/>
          <w:sz w:val="21"/>
          <w:szCs w:val="21"/>
          <w:highlight w:val="none"/>
        </w:rPr>
        <w:t>；</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3.3、具有履行合同所必需的设备和专业技术能力（提供承诺函）；</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3.4、有依法缴纳税收和社会保障资金的良好记录（提供2023年以来任意1个月依法缴纳税收和社会保障资金的证明材料，依法免税或不需要缴纳社会保障资金的投标人，应提供相应证明文件）。</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3.5、参加政府采购活动前三年内，在经营活动中没有重大违法记录（提供承诺函）；</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3.6、法律、行政法规规定的其他条件。</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3.7、信誉要求：本项目投标截止日期前对列入失信被执行人、重大税收违法失信主体的和政府采购严重违法失信行为记录名单（处罚期限尚未届满的），拒绝参与本项目政府采购活动；【查询渠道：中国执行信息公开网（http://zxgk.court.gov.cn/shixin/）查询失信被执行人，“信用中国”网站（www.creditchina.gov.cn）查询重大税收违法失信主体，中国政府采购网（www.ccgp.gov.cn）查询政府采购严重违法失信行为记录名单】；提供网页查询截图</w:t>
      </w:r>
      <w:r>
        <w:rPr>
          <w:rFonts w:hint="eastAsia" w:ascii="仿宋" w:hAnsi="仿宋" w:cs="华文中宋"/>
          <w:bCs/>
          <w:kern w:val="0"/>
          <w:sz w:val="21"/>
          <w:szCs w:val="21"/>
          <w:highlight w:val="none"/>
        </w:rPr>
        <w:t>，查询时间不得早于公告发布日期</w:t>
      </w:r>
      <w:r>
        <w:rPr>
          <w:rFonts w:ascii="仿宋" w:hAnsi="仿宋" w:cs="华文中宋"/>
          <w:bCs/>
          <w:kern w:val="0"/>
          <w:sz w:val="21"/>
          <w:szCs w:val="21"/>
          <w:highlight w:val="none"/>
        </w:rPr>
        <w:t>。</w:t>
      </w:r>
    </w:p>
    <w:p>
      <w:pPr>
        <w:ind w:left="375" w:leftChars="134" w:firstLine="2"/>
        <w:rPr>
          <w:rFonts w:ascii="仿宋" w:hAnsi="仿宋" w:cs="华文中宋"/>
          <w:bCs/>
          <w:kern w:val="0"/>
          <w:sz w:val="21"/>
          <w:szCs w:val="21"/>
          <w:highlight w:val="none"/>
        </w:rPr>
      </w:pPr>
      <w:r>
        <w:rPr>
          <w:rFonts w:ascii="仿宋" w:hAnsi="仿宋" w:cs="华文中宋"/>
          <w:bCs/>
          <w:kern w:val="0"/>
          <w:sz w:val="21"/>
          <w:szCs w:val="21"/>
          <w:highlight w:val="none"/>
        </w:rPr>
        <w:t>3.8、</w:t>
      </w:r>
      <w:r>
        <w:rPr>
          <w:rFonts w:hint="eastAsia" w:ascii="仿宋" w:hAnsi="仿宋" w:cs="华文中宋"/>
          <w:bCs/>
          <w:kern w:val="0"/>
          <w:sz w:val="21"/>
          <w:szCs w:val="21"/>
          <w:highlight w:val="none"/>
        </w:rPr>
        <w:t>单位负责人为同一人或者存在直接控股、管理关系的不同单位，不得参加同一标段或者未划分标段的同一项目投标；法定代表人为同一个人的两个及两个以上法人，母公司、全资子公司及其控股公司不得同时投标。【提供“全国企业信用信息公示系统”中查询打印的相关材料并加盖公章（需包含公司基本信息、股东信息及股权变更信息)</w:t>
      </w:r>
      <w:r>
        <w:rPr>
          <w:rFonts w:ascii="仿宋" w:hAnsi="仿宋" w:cs="华文中宋"/>
          <w:bCs/>
          <w:kern w:val="0"/>
          <w:sz w:val="21"/>
          <w:szCs w:val="21"/>
          <w:highlight w:val="none"/>
        </w:rPr>
        <w:t>。</w:t>
      </w:r>
    </w:p>
    <w:p>
      <w:pPr>
        <w:jc w:val="left"/>
        <w:rPr>
          <w:rFonts w:ascii="仿宋" w:hAnsi="仿宋" w:cs="等线 Light"/>
          <w:sz w:val="21"/>
          <w:szCs w:val="21"/>
          <w:highlight w:val="none"/>
        </w:rPr>
      </w:pPr>
      <w:r>
        <w:rPr>
          <w:rFonts w:hint="eastAsia" w:ascii="仿宋" w:hAnsi="仿宋" w:cs="等线 Light"/>
          <w:b/>
          <w:bCs/>
          <w:sz w:val="24"/>
          <w:szCs w:val="24"/>
          <w:highlight w:val="none"/>
        </w:rPr>
        <w:t>三、获取招标文件</w:t>
      </w:r>
      <w:r>
        <w:rPr>
          <w:rFonts w:hint="eastAsia" w:ascii="仿宋" w:hAnsi="仿宋" w:cs="等线 Light"/>
          <w:b/>
          <w:bCs/>
          <w:sz w:val="21"/>
          <w:szCs w:val="21"/>
          <w:highlight w:val="none"/>
        </w:rPr>
        <w:br w:type="textWrapping"/>
      </w:r>
      <w:r>
        <w:rPr>
          <w:rFonts w:hint="eastAsia" w:ascii="仿宋" w:hAnsi="仿宋" w:cs="等线 Light"/>
          <w:b/>
          <w:bCs/>
          <w:sz w:val="21"/>
          <w:szCs w:val="21"/>
          <w:highlight w:val="none"/>
        </w:rPr>
        <w:t xml:space="preserve">  </w:t>
      </w:r>
      <w:r>
        <w:rPr>
          <w:rFonts w:hint="eastAsia" w:ascii="仿宋" w:hAnsi="仿宋" w:cs="等线 Light"/>
          <w:sz w:val="21"/>
          <w:szCs w:val="21"/>
          <w:highlight w:val="none"/>
        </w:rPr>
        <w:t xml:space="preserve">  1.时间：</w:t>
      </w:r>
      <w:r>
        <w:rPr>
          <w:rFonts w:ascii="仿宋" w:hAnsi="仿宋" w:cs="等线 Light"/>
          <w:sz w:val="21"/>
          <w:szCs w:val="21"/>
          <w:highlight w:val="none"/>
        </w:rPr>
        <w:t>202</w:t>
      </w:r>
      <w:r>
        <w:rPr>
          <w:rFonts w:hint="eastAsia" w:ascii="仿宋" w:hAnsi="仿宋" w:cs="等线 Light"/>
          <w:sz w:val="21"/>
          <w:szCs w:val="21"/>
          <w:highlight w:val="none"/>
          <w:lang w:val="en-US" w:eastAsia="zh-CN"/>
        </w:rPr>
        <w:t>4</w:t>
      </w:r>
      <w:r>
        <w:rPr>
          <w:rFonts w:ascii="仿宋" w:hAnsi="仿宋" w:cs="等线 Light"/>
          <w:sz w:val="21"/>
          <w:szCs w:val="21"/>
          <w:highlight w:val="none"/>
        </w:rPr>
        <w:t>年</w:t>
      </w:r>
      <w:r>
        <w:rPr>
          <w:rFonts w:hint="eastAsia" w:ascii="仿宋" w:hAnsi="仿宋" w:cs="等线 Light"/>
          <w:sz w:val="21"/>
          <w:szCs w:val="21"/>
          <w:highlight w:val="none"/>
          <w:lang w:val="en-US" w:eastAsia="zh-CN"/>
        </w:rPr>
        <w:t>01</w:t>
      </w:r>
      <w:r>
        <w:rPr>
          <w:rFonts w:ascii="仿宋" w:hAnsi="仿宋" w:cs="等线 Light"/>
          <w:sz w:val="21"/>
          <w:szCs w:val="21"/>
          <w:highlight w:val="none"/>
        </w:rPr>
        <w:t>月</w:t>
      </w:r>
      <w:r>
        <w:rPr>
          <w:rFonts w:hint="eastAsia" w:ascii="仿宋" w:hAnsi="仿宋" w:cs="等线 Light"/>
          <w:sz w:val="21"/>
          <w:szCs w:val="21"/>
          <w:highlight w:val="none"/>
          <w:lang w:val="en-US" w:eastAsia="zh-CN"/>
        </w:rPr>
        <w:t>12</w:t>
      </w:r>
      <w:r>
        <w:rPr>
          <w:rFonts w:ascii="仿宋" w:hAnsi="仿宋" w:cs="等线 Light"/>
          <w:sz w:val="21"/>
          <w:szCs w:val="21"/>
          <w:highlight w:val="none"/>
        </w:rPr>
        <w:t>日 至 202</w:t>
      </w:r>
      <w:r>
        <w:rPr>
          <w:rFonts w:hint="eastAsia" w:ascii="仿宋" w:hAnsi="仿宋" w:cs="等线 Light"/>
          <w:sz w:val="21"/>
          <w:szCs w:val="21"/>
          <w:highlight w:val="none"/>
          <w:lang w:val="en-US" w:eastAsia="zh-CN"/>
        </w:rPr>
        <w:t>4</w:t>
      </w:r>
      <w:r>
        <w:rPr>
          <w:rFonts w:ascii="仿宋" w:hAnsi="仿宋" w:cs="等线 Light"/>
          <w:sz w:val="21"/>
          <w:szCs w:val="21"/>
          <w:highlight w:val="none"/>
        </w:rPr>
        <w:t>年</w:t>
      </w:r>
      <w:r>
        <w:rPr>
          <w:rFonts w:hint="eastAsia" w:ascii="仿宋" w:hAnsi="仿宋" w:cs="等线 Light"/>
          <w:sz w:val="21"/>
          <w:szCs w:val="21"/>
          <w:highlight w:val="none"/>
          <w:lang w:val="en-US" w:eastAsia="zh-CN"/>
        </w:rPr>
        <w:t>01</w:t>
      </w:r>
      <w:r>
        <w:rPr>
          <w:rFonts w:ascii="仿宋" w:hAnsi="仿宋" w:cs="等线 Light"/>
          <w:sz w:val="21"/>
          <w:szCs w:val="21"/>
          <w:highlight w:val="none"/>
        </w:rPr>
        <w:t>月</w:t>
      </w:r>
      <w:r>
        <w:rPr>
          <w:rFonts w:hint="eastAsia" w:ascii="仿宋" w:hAnsi="仿宋" w:cs="等线 Light"/>
          <w:sz w:val="21"/>
          <w:szCs w:val="21"/>
          <w:highlight w:val="none"/>
          <w:lang w:val="en-US" w:eastAsia="zh-CN"/>
        </w:rPr>
        <w:t>31</w:t>
      </w:r>
      <w:r>
        <w:rPr>
          <w:rFonts w:ascii="仿宋" w:hAnsi="仿宋" w:cs="等线 Light"/>
          <w:sz w:val="21"/>
          <w:szCs w:val="21"/>
          <w:highlight w:val="none"/>
        </w:rPr>
        <w:t>日，每天上午09:00至12:00，下午12:00至17:00（北京时间，法定节假日除外。）</w:t>
      </w:r>
    </w:p>
    <w:p>
      <w:pPr>
        <w:ind w:firstLine="420" w:firstLineChars="200"/>
        <w:jc w:val="left"/>
        <w:rPr>
          <w:rFonts w:ascii="仿宋" w:hAnsi="仿宋" w:cs="等线 Light"/>
          <w:sz w:val="21"/>
          <w:szCs w:val="21"/>
          <w:highlight w:val="none"/>
        </w:rPr>
      </w:pPr>
      <w:r>
        <w:rPr>
          <w:rFonts w:hint="eastAsia" w:ascii="仿宋" w:hAnsi="仿宋" w:cs="等线 Light"/>
          <w:sz w:val="21"/>
          <w:szCs w:val="21"/>
          <w:highlight w:val="none"/>
        </w:rPr>
        <w:t xml:space="preserve">2.地点：《开封市公共资源交易信息网》。 </w:t>
      </w:r>
      <w:bookmarkStart w:id="153" w:name="_GoBack"/>
      <w:bookmarkEnd w:id="153"/>
    </w:p>
    <w:p>
      <w:pPr>
        <w:ind w:firstLine="420" w:firstLineChars="200"/>
        <w:jc w:val="left"/>
        <w:rPr>
          <w:rFonts w:ascii="仿宋" w:hAnsi="仿宋" w:cs="等线 Light"/>
          <w:sz w:val="21"/>
          <w:szCs w:val="21"/>
          <w:highlight w:val="none"/>
        </w:rPr>
      </w:pPr>
      <w:r>
        <w:rPr>
          <w:rFonts w:hint="eastAsia" w:ascii="仿宋" w:hAnsi="仿宋" w:cs="等线 Light"/>
          <w:sz w:val="21"/>
          <w:szCs w:val="21"/>
          <w:highlight w:val="none"/>
        </w:rPr>
        <w:t>3.方式：</w:t>
      </w:r>
    </w:p>
    <w:p>
      <w:pPr>
        <w:ind w:firstLine="420" w:firstLineChars="200"/>
        <w:jc w:val="left"/>
        <w:rPr>
          <w:rFonts w:ascii="仿宋" w:hAnsi="仿宋" w:cs="等线 Light"/>
          <w:sz w:val="21"/>
          <w:szCs w:val="21"/>
          <w:highlight w:val="none"/>
        </w:rPr>
      </w:pPr>
      <w:r>
        <w:rPr>
          <w:rFonts w:hint="eastAsia" w:ascii="仿宋" w:hAnsi="仿宋" w:cs="等线 Light"/>
          <w:sz w:val="21"/>
          <w:szCs w:val="21"/>
          <w:highlight w:val="none"/>
        </w:rPr>
        <w:t>1）通过电子交易系统下载。投标人须注册成为《开封市公共资源交易信息网》会员并取得CA密钥，凭CA密钥登录“政采、工程业务系统”并按网上提示下载招标文件及资料（详见http://www.kfsggzyjyw.cn办事指南-操作规程）；</w:t>
      </w:r>
    </w:p>
    <w:p>
      <w:pPr>
        <w:ind w:firstLine="420" w:firstLineChars="200"/>
        <w:jc w:val="left"/>
        <w:rPr>
          <w:rFonts w:ascii="仿宋" w:hAnsi="仿宋" w:cs="等线 Light"/>
          <w:sz w:val="21"/>
          <w:szCs w:val="21"/>
          <w:highlight w:val="none"/>
        </w:rPr>
      </w:pPr>
      <w:r>
        <w:rPr>
          <w:rFonts w:hint="eastAsia" w:ascii="仿宋" w:hAnsi="仿宋" w:cs="等线 Light"/>
          <w:sz w:val="21"/>
          <w:szCs w:val="21"/>
          <w:highlight w:val="none"/>
        </w:rPr>
        <w:t xml:space="preserve">2）潜在投标人、供应商可打开开封市公共资源交易中心网站http://www.kfsggzyjyw.cn首页“流程公开”里查询招标文件。 </w:t>
      </w:r>
    </w:p>
    <w:p>
      <w:pPr>
        <w:ind w:firstLine="420" w:firstLineChars="200"/>
        <w:jc w:val="left"/>
        <w:rPr>
          <w:rFonts w:ascii="仿宋" w:hAnsi="仿宋" w:cs="等线 Light"/>
          <w:sz w:val="21"/>
          <w:szCs w:val="21"/>
          <w:highlight w:val="none"/>
        </w:rPr>
      </w:pPr>
      <w:r>
        <w:rPr>
          <w:rFonts w:hint="eastAsia" w:ascii="仿宋" w:hAnsi="仿宋" w:cs="等线 Light"/>
          <w:sz w:val="21"/>
          <w:szCs w:val="21"/>
          <w:highlight w:val="none"/>
        </w:rPr>
        <w:t>4.售价：0元</w:t>
      </w:r>
    </w:p>
    <w:p>
      <w:pPr>
        <w:ind w:left="297" w:leftChars="20" w:hanging="241" w:hangingChars="100"/>
        <w:jc w:val="left"/>
        <w:rPr>
          <w:rFonts w:ascii="仿宋" w:hAnsi="仿宋" w:cs="等线 Light"/>
          <w:sz w:val="21"/>
          <w:szCs w:val="21"/>
          <w:highlight w:val="none"/>
        </w:rPr>
      </w:pPr>
      <w:r>
        <w:rPr>
          <w:rFonts w:hint="eastAsia" w:ascii="仿宋" w:hAnsi="仿宋" w:cs="华文中宋"/>
          <w:b/>
          <w:bCs/>
          <w:kern w:val="0"/>
          <w:sz w:val="24"/>
          <w:szCs w:val="21"/>
          <w:highlight w:val="none"/>
        </w:rPr>
        <w:t>四、投标截止时间及地点</w:t>
      </w:r>
      <w:r>
        <w:rPr>
          <w:rFonts w:hint="eastAsia" w:ascii="仿宋" w:hAnsi="仿宋" w:cs="等线 Light"/>
          <w:b/>
          <w:bCs/>
          <w:sz w:val="21"/>
          <w:szCs w:val="21"/>
          <w:highlight w:val="none"/>
        </w:rPr>
        <w:br w:type="textWrapping"/>
      </w:r>
      <w:r>
        <w:rPr>
          <w:rFonts w:hint="eastAsia" w:ascii="仿宋" w:hAnsi="仿宋" w:cs="等线 Light"/>
          <w:sz w:val="21"/>
          <w:szCs w:val="21"/>
          <w:highlight w:val="none"/>
        </w:rPr>
        <w:t xml:space="preserve"> </w:t>
      </w:r>
      <w:r>
        <w:rPr>
          <w:rFonts w:ascii="仿宋" w:hAnsi="仿宋" w:cs="等线 Light"/>
          <w:sz w:val="21"/>
          <w:szCs w:val="21"/>
          <w:highlight w:val="none"/>
        </w:rPr>
        <w:t xml:space="preserve"> 1.时间：202</w:t>
      </w:r>
      <w:r>
        <w:rPr>
          <w:rFonts w:hint="eastAsia" w:ascii="仿宋" w:hAnsi="仿宋" w:cs="等线 Light"/>
          <w:sz w:val="21"/>
          <w:szCs w:val="21"/>
          <w:highlight w:val="none"/>
          <w:lang w:val="en-US" w:eastAsia="zh-CN"/>
        </w:rPr>
        <w:t>4</w:t>
      </w:r>
      <w:r>
        <w:rPr>
          <w:rFonts w:ascii="仿宋" w:hAnsi="仿宋" w:cs="等线 Light"/>
          <w:sz w:val="21"/>
          <w:szCs w:val="21"/>
          <w:highlight w:val="none"/>
        </w:rPr>
        <w:t>年</w:t>
      </w:r>
      <w:r>
        <w:rPr>
          <w:rFonts w:hint="eastAsia" w:ascii="仿宋" w:hAnsi="仿宋" w:cs="等线 Light"/>
          <w:sz w:val="21"/>
          <w:szCs w:val="21"/>
          <w:highlight w:val="none"/>
          <w:lang w:val="en-US" w:eastAsia="zh-CN"/>
        </w:rPr>
        <w:t>02</w:t>
      </w:r>
      <w:r>
        <w:rPr>
          <w:rFonts w:ascii="仿宋" w:hAnsi="仿宋" w:cs="等线 Light"/>
          <w:sz w:val="21"/>
          <w:szCs w:val="21"/>
          <w:highlight w:val="none"/>
        </w:rPr>
        <w:t>月</w:t>
      </w:r>
      <w:r>
        <w:rPr>
          <w:rFonts w:hint="eastAsia" w:ascii="仿宋" w:hAnsi="仿宋" w:cs="等线 Light"/>
          <w:sz w:val="21"/>
          <w:szCs w:val="21"/>
          <w:highlight w:val="none"/>
          <w:lang w:val="en-US" w:eastAsia="zh-CN"/>
        </w:rPr>
        <w:t>01</w:t>
      </w:r>
      <w:r>
        <w:rPr>
          <w:rFonts w:ascii="仿宋" w:hAnsi="仿宋" w:cs="等线 Light"/>
          <w:sz w:val="21"/>
          <w:szCs w:val="21"/>
          <w:highlight w:val="none"/>
        </w:rPr>
        <w:t>日9时30分（北京时间）</w:t>
      </w:r>
    </w:p>
    <w:p>
      <w:pPr>
        <w:ind w:firstLine="424" w:firstLineChars="202"/>
        <w:jc w:val="left"/>
        <w:rPr>
          <w:rFonts w:ascii="仿宋" w:hAnsi="仿宋" w:cs="等线 Light"/>
          <w:sz w:val="21"/>
          <w:szCs w:val="21"/>
          <w:highlight w:val="none"/>
        </w:rPr>
      </w:pPr>
      <w:r>
        <w:rPr>
          <w:rFonts w:ascii="仿宋" w:hAnsi="仿宋" w:cs="等线 Light"/>
          <w:sz w:val="21"/>
          <w:szCs w:val="21"/>
          <w:highlight w:val="none"/>
        </w:rPr>
        <w:t>2.地点：电子投标文件须在投标文件提交截止时间前在开封市公共资源交易信息网（http://www.kfsggzyjyw.cn）会员系统中加密上传。</w:t>
      </w:r>
    </w:p>
    <w:p>
      <w:pPr>
        <w:jc w:val="left"/>
        <w:rPr>
          <w:rFonts w:ascii="仿宋" w:hAnsi="仿宋" w:cs="华文中宋"/>
          <w:b/>
          <w:bCs/>
          <w:kern w:val="0"/>
          <w:sz w:val="24"/>
          <w:szCs w:val="21"/>
          <w:highlight w:val="none"/>
        </w:rPr>
      </w:pPr>
      <w:r>
        <w:rPr>
          <w:rFonts w:hint="eastAsia" w:ascii="仿宋" w:hAnsi="仿宋" w:cs="华文中宋"/>
          <w:b/>
          <w:bCs/>
          <w:kern w:val="0"/>
          <w:sz w:val="24"/>
          <w:szCs w:val="21"/>
          <w:highlight w:val="none"/>
        </w:rPr>
        <w:t>五、开标时间及地点</w:t>
      </w:r>
    </w:p>
    <w:p>
      <w:pPr>
        <w:ind w:firstLine="420" w:firstLineChars="200"/>
        <w:jc w:val="left"/>
        <w:rPr>
          <w:rFonts w:ascii="仿宋" w:hAnsi="仿宋" w:cs="等线 Light"/>
          <w:sz w:val="21"/>
          <w:szCs w:val="21"/>
          <w:highlight w:val="none"/>
        </w:rPr>
      </w:pPr>
      <w:r>
        <w:rPr>
          <w:rFonts w:ascii="仿宋" w:hAnsi="仿宋" w:cs="等线 Light"/>
          <w:sz w:val="21"/>
          <w:szCs w:val="21"/>
          <w:highlight w:val="none"/>
        </w:rPr>
        <w:t>1.时间：202</w:t>
      </w:r>
      <w:r>
        <w:rPr>
          <w:rFonts w:hint="eastAsia" w:ascii="仿宋" w:hAnsi="仿宋" w:cs="等线 Light"/>
          <w:sz w:val="21"/>
          <w:szCs w:val="21"/>
          <w:highlight w:val="none"/>
          <w:lang w:val="en-US" w:eastAsia="zh-CN"/>
        </w:rPr>
        <w:t>4</w:t>
      </w:r>
      <w:r>
        <w:rPr>
          <w:rFonts w:ascii="仿宋" w:hAnsi="仿宋" w:cs="等线 Light"/>
          <w:sz w:val="21"/>
          <w:szCs w:val="21"/>
          <w:highlight w:val="none"/>
        </w:rPr>
        <w:t>年</w:t>
      </w:r>
      <w:r>
        <w:rPr>
          <w:rFonts w:hint="eastAsia" w:ascii="仿宋" w:hAnsi="仿宋" w:cs="等线 Light"/>
          <w:sz w:val="21"/>
          <w:szCs w:val="21"/>
          <w:highlight w:val="none"/>
          <w:lang w:val="en-US" w:eastAsia="zh-CN"/>
        </w:rPr>
        <w:t>02</w:t>
      </w:r>
      <w:r>
        <w:rPr>
          <w:rFonts w:ascii="仿宋" w:hAnsi="仿宋" w:cs="等线 Light"/>
          <w:sz w:val="21"/>
          <w:szCs w:val="21"/>
          <w:highlight w:val="none"/>
        </w:rPr>
        <w:t>月</w:t>
      </w:r>
      <w:r>
        <w:rPr>
          <w:rFonts w:hint="eastAsia" w:ascii="仿宋" w:hAnsi="仿宋" w:cs="等线 Light"/>
          <w:sz w:val="21"/>
          <w:szCs w:val="21"/>
          <w:highlight w:val="none"/>
          <w:lang w:val="en-US" w:eastAsia="zh-CN"/>
        </w:rPr>
        <w:t>01</w:t>
      </w:r>
      <w:r>
        <w:rPr>
          <w:rFonts w:ascii="仿宋" w:hAnsi="仿宋" w:cs="等线 Light"/>
          <w:sz w:val="21"/>
          <w:szCs w:val="21"/>
          <w:highlight w:val="none"/>
        </w:rPr>
        <w:t>日9时30分（北京时间）</w:t>
      </w:r>
    </w:p>
    <w:p>
      <w:pPr>
        <w:ind w:firstLine="420" w:firstLineChars="200"/>
        <w:jc w:val="left"/>
        <w:rPr>
          <w:rFonts w:ascii="仿宋" w:hAnsi="仿宋" w:cs="等线 Light"/>
          <w:sz w:val="21"/>
          <w:szCs w:val="21"/>
          <w:highlight w:val="none"/>
        </w:rPr>
      </w:pPr>
      <w:r>
        <w:rPr>
          <w:rFonts w:ascii="仿宋" w:hAnsi="仿宋" w:cs="等线 Light"/>
          <w:sz w:val="21"/>
          <w:szCs w:val="21"/>
          <w:highlight w:val="none"/>
        </w:rPr>
        <w:t>2.地点：</w:t>
      </w:r>
      <w:r>
        <w:rPr>
          <w:rFonts w:hint="eastAsia" w:ascii="仿宋" w:hAnsi="仿宋" w:cs="等线 Light"/>
          <w:sz w:val="21"/>
          <w:szCs w:val="21"/>
          <w:highlight w:val="none"/>
        </w:rPr>
        <w:t>尉氏县公共资源交易中心开标室（尉氏县福园路东段宏泰大厦三楼）</w:t>
      </w:r>
    </w:p>
    <w:p>
      <w:pPr>
        <w:autoSpaceDE w:val="0"/>
        <w:autoSpaceDN w:val="0"/>
        <w:adjustRightInd w:val="0"/>
        <w:jc w:val="left"/>
        <w:rPr>
          <w:rFonts w:ascii="仿宋" w:hAnsi="仿宋" w:cs="华文中宋"/>
          <w:b/>
          <w:bCs/>
          <w:kern w:val="0"/>
          <w:sz w:val="24"/>
          <w:szCs w:val="21"/>
          <w:highlight w:val="none"/>
        </w:rPr>
      </w:pPr>
      <w:r>
        <w:rPr>
          <w:rFonts w:hint="eastAsia" w:ascii="仿宋" w:hAnsi="仿宋" w:cs="华文中宋"/>
          <w:b/>
          <w:bCs/>
          <w:kern w:val="0"/>
          <w:sz w:val="24"/>
          <w:szCs w:val="21"/>
          <w:highlight w:val="none"/>
        </w:rPr>
        <w:t>六、发布公告的媒介及招标公告期限</w:t>
      </w:r>
    </w:p>
    <w:p>
      <w:pPr>
        <w:ind w:firstLine="420" w:firstLineChars="200"/>
        <w:jc w:val="left"/>
        <w:rPr>
          <w:rFonts w:ascii="仿宋" w:hAnsi="仿宋" w:cs="等线 Light"/>
          <w:sz w:val="21"/>
          <w:szCs w:val="21"/>
          <w:highlight w:val="none"/>
        </w:rPr>
      </w:pPr>
      <w:r>
        <w:rPr>
          <w:rFonts w:hint="eastAsia" w:ascii="仿宋" w:hAnsi="仿宋" w:cs="等线 Light"/>
          <w:sz w:val="21"/>
          <w:szCs w:val="21"/>
          <w:highlight w:val="none"/>
        </w:rPr>
        <w:t>本次招标公告在《河南省政府采购网》、《中国招标投标公共服务平台》、《开封市公共资源交易信息网》上发布</w:t>
      </w:r>
      <w:r>
        <w:rPr>
          <w:rFonts w:hint="eastAsia" w:ascii="仿宋" w:hAnsi="仿宋" w:cs="等线 Light"/>
          <w:sz w:val="21"/>
          <w:szCs w:val="21"/>
          <w:highlight w:val="none"/>
          <w:lang w:eastAsia="zh-CN"/>
        </w:rPr>
        <w:t>，</w:t>
      </w:r>
      <w:r>
        <w:rPr>
          <w:rFonts w:ascii="仿宋" w:hAnsi="仿宋" w:cs="等线 Light"/>
          <w:sz w:val="21"/>
          <w:szCs w:val="21"/>
        </w:rPr>
        <w:t>招标公告期限为五个工作日</w:t>
      </w:r>
      <w:r>
        <w:rPr>
          <w:rFonts w:ascii="仿宋" w:hAnsi="仿宋" w:cs="等线 Light"/>
          <w:sz w:val="21"/>
          <w:szCs w:val="21"/>
          <w:highlight w:val="none"/>
        </w:rPr>
        <w:t>。</w:t>
      </w:r>
    </w:p>
    <w:p>
      <w:pPr>
        <w:widowControl/>
        <w:shd w:val="clear" w:color="auto" w:fill="FFFFFF"/>
        <w:jc w:val="left"/>
        <w:rPr>
          <w:rFonts w:ascii="仿宋" w:hAnsi="仿宋" w:cs="华文中宋"/>
          <w:b/>
          <w:bCs/>
          <w:kern w:val="0"/>
          <w:sz w:val="24"/>
          <w:szCs w:val="24"/>
          <w:highlight w:val="none"/>
        </w:rPr>
      </w:pPr>
      <w:r>
        <w:rPr>
          <w:rFonts w:hint="eastAsia" w:ascii="仿宋" w:hAnsi="仿宋" w:cs="华文中宋"/>
          <w:b/>
          <w:bCs/>
          <w:kern w:val="0"/>
          <w:sz w:val="24"/>
          <w:szCs w:val="24"/>
          <w:highlight w:val="none"/>
        </w:rPr>
        <w:t>七</w:t>
      </w:r>
      <w:r>
        <w:rPr>
          <w:rFonts w:ascii="仿宋" w:hAnsi="仿宋" w:cs="华文中宋"/>
          <w:b/>
          <w:bCs/>
          <w:kern w:val="0"/>
          <w:sz w:val="24"/>
          <w:szCs w:val="24"/>
          <w:highlight w:val="none"/>
        </w:rPr>
        <w:t>、</w:t>
      </w:r>
      <w:r>
        <w:rPr>
          <w:rFonts w:hint="eastAsia" w:ascii="仿宋" w:hAnsi="仿宋" w:cs="华文中宋"/>
          <w:b/>
          <w:bCs/>
          <w:kern w:val="0"/>
          <w:sz w:val="24"/>
          <w:szCs w:val="24"/>
          <w:highlight w:val="none"/>
        </w:rPr>
        <w:t xml:space="preserve">其他补充事宜 </w:t>
      </w:r>
    </w:p>
    <w:p>
      <w:pPr>
        <w:widowControl/>
        <w:shd w:val="clear" w:color="auto" w:fill="FFFFFF"/>
        <w:ind w:firstLine="420" w:firstLineChars="200"/>
        <w:jc w:val="left"/>
        <w:rPr>
          <w:rFonts w:ascii="仿宋" w:hAnsi="仿宋" w:cs="华文中宋"/>
          <w:kern w:val="0"/>
          <w:sz w:val="21"/>
          <w:szCs w:val="21"/>
          <w:highlight w:val="none"/>
        </w:rPr>
      </w:pPr>
      <w:r>
        <w:rPr>
          <w:rFonts w:ascii="仿宋" w:hAnsi="仿宋" w:cs="华文中宋"/>
          <w:kern w:val="0"/>
          <w:sz w:val="21"/>
          <w:szCs w:val="21"/>
          <w:highlight w:val="none"/>
        </w:rPr>
        <w:t>1</w:t>
      </w:r>
      <w:r>
        <w:rPr>
          <w:rFonts w:hint="eastAsia" w:ascii="仿宋" w:hAnsi="仿宋" w:cs="华文中宋"/>
          <w:kern w:val="0"/>
          <w:sz w:val="21"/>
          <w:szCs w:val="21"/>
          <w:highlight w:val="none"/>
        </w:rPr>
        <w:t>、本项目采用“远程不见面”开标方式,投标人无需到达现场提交原件资料、无需到开封市公共资源交易中心现场参加开标会议；投标人应当在开标时间前,登录开封市公共资源交易信息网（http://www.kfsggzyjyw.cn)会员系统不见面开标大厅,在线准时参加开标活动并进行投标文件解密、答疑澄清等（系统解密时长默认为40分钟，错过解密时长者视为自动放弃本次投标）。</w:t>
      </w:r>
    </w:p>
    <w:p>
      <w:pPr>
        <w:ind w:firstLine="420" w:firstLineChars="200"/>
        <w:rPr>
          <w:rFonts w:ascii="仿宋" w:hAnsi="仿宋" w:cs="宋体"/>
          <w:sz w:val="21"/>
          <w:szCs w:val="21"/>
          <w:highlight w:val="none"/>
        </w:rPr>
      </w:pPr>
      <w:r>
        <w:rPr>
          <w:rFonts w:ascii="仿宋" w:hAnsi="仿宋" w:cs="等线 Light"/>
          <w:sz w:val="21"/>
          <w:szCs w:val="24"/>
          <w:highlight w:val="none"/>
        </w:rPr>
        <w:t>2</w:t>
      </w:r>
      <w:r>
        <w:rPr>
          <w:rFonts w:hint="eastAsia" w:ascii="仿宋" w:hAnsi="仿宋" w:cs="宋体"/>
          <w:sz w:val="21"/>
          <w:szCs w:val="21"/>
          <w:highlight w:val="none"/>
        </w:rPr>
        <w:t>、本项目落实的政府采购政策：《政府采购促进中小企业发展管理办法》(财库[2020]46号)；</w:t>
      </w:r>
      <w:r>
        <w:rPr>
          <w:rFonts w:ascii="仿宋" w:hAnsi="仿宋" w:cs="宋体"/>
          <w:sz w:val="21"/>
          <w:szCs w:val="21"/>
          <w:highlight w:val="none"/>
        </w:rPr>
        <w:t>《关于进一步加大政府采购支持中小企业力度的通知》（财库[2022]19号]）</w:t>
      </w:r>
      <w:r>
        <w:rPr>
          <w:rFonts w:hint="eastAsia" w:ascii="仿宋" w:hAnsi="仿宋" w:cs="宋体"/>
          <w:sz w:val="21"/>
          <w:szCs w:val="21"/>
          <w:highlight w:val="none"/>
        </w:rPr>
        <w:t>；《开封市财政局关于进一步加大政府采购支持中小企业力度的通知》（汴财购〔</w:t>
      </w:r>
      <w:r>
        <w:rPr>
          <w:rFonts w:ascii="仿宋" w:hAnsi="仿宋" w:cs="宋体"/>
          <w:sz w:val="21"/>
          <w:szCs w:val="21"/>
          <w:highlight w:val="none"/>
        </w:rPr>
        <w:t>2022〕3号）</w:t>
      </w:r>
      <w:r>
        <w:rPr>
          <w:rFonts w:hint="eastAsia" w:ascii="仿宋" w:hAnsi="仿宋" w:cs="宋体"/>
          <w:sz w:val="21"/>
          <w:szCs w:val="21"/>
          <w:highlight w:val="none"/>
        </w:rPr>
        <w:t>；《关于政府采购支持监狱企业发展有关问题的通知》(财库[2014]68号)；《关于促进残疾人就业政府采购政策的通知》(财库[2017]141号)；</w:t>
      </w:r>
      <w:r>
        <w:rPr>
          <w:rFonts w:ascii="仿宋" w:hAnsi="仿宋" w:cs="宋体"/>
          <w:sz w:val="21"/>
          <w:szCs w:val="21"/>
          <w:highlight w:val="none"/>
        </w:rPr>
        <w:t>《关于印发节能产品政府采购品目清单的通知》（财库〔2019〕19号）</w:t>
      </w:r>
      <w:r>
        <w:rPr>
          <w:rFonts w:hint="eastAsia" w:ascii="仿宋" w:hAnsi="仿宋" w:cs="宋体"/>
          <w:sz w:val="21"/>
          <w:szCs w:val="21"/>
          <w:highlight w:val="none"/>
        </w:rPr>
        <w:t>；</w:t>
      </w:r>
      <w:r>
        <w:rPr>
          <w:rFonts w:ascii="仿宋" w:hAnsi="仿宋" w:cs="宋体"/>
          <w:sz w:val="21"/>
          <w:szCs w:val="21"/>
          <w:highlight w:val="none"/>
        </w:rPr>
        <w:t>《关于印发环境标志产品政府采购品目清单的通知》（财库〔2019〕18号）</w:t>
      </w:r>
      <w:r>
        <w:rPr>
          <w:rFonts w:hint="eastAsia" w:ascii="仿宋" w:hAnsi="仿宋" w:cs="宋体"/>
          <w:sz w:val="21"/>
          <w:szCs w:val="21"/>
          <w:highlight w:val="none"/>
        </w:rPr>
        <w:t>等。</w:t>
      </w:r>
    </w:p>
    <w:p>
      <w:pPr>
        <w:widowControl/>
        <w:shd w:val="clear" w:color="auto" w:fill="FFFFFF"/>
        <w:jc w:val="left"/>
        <w:rPr>
          <w:rFonts w:ascii="仿宋" w:hAnsi="仿宋" w:cs="华文中宋"/>
          <w:kern w:val="0"/>
          <w:sz w:val="21"/>
          <w:szCs w:val="21"/>
          <w:highlight w:val="none"/>
        </w:rPr>
      </w:pPr>
      <w:bookmarkStart w:id="14" w:name="_Toc35393627"/>
      <w:bookmarkStart w:id="15" w:name="_Toc28359008"/>
      <w:bookmarkStart w:id="16" w:name="_Toc28359085"/>
      <w:bookmarkStart w:id="17" w:name="_Toc35393796"/>
      <w:r>
        <w:rPr>
          <w:rFonts w:hint="eastAsia" w:ascii="仿宋" w:hAnsi="仿宋" w:cs="华文中宋"/>
          <w:b/>
          <w:bCs/>
          <w:kern w:val="0"/>
          <w:sz w:val="24"/>
          <w:szCs w:val="24"/>
          <w:highlight w:val="none"/>
        </w:rPr>
        <w:t>八、</w:t>
      </w:r>
      <w:bookmarkEnd w:id="14"/>
      <w:bookmarkEnd w:id="15"/>
      <w:bookmarkEnd w:id="16"/>
      <w:bookmarkEnd w:id="17"/>
      <w:r>
        <w:rPr>
          <w:rFonts w:hint="eastAsia" w:ascii="仿宋" w:hAnsi="仿宋" w:cs="华文中宋"/>
          <w:b/>
          <w:bCs/>
          <w:kern w:val="0"/>
          <w:sz w:val="24"/>
          <w:szCs w:val="24"/>
          <w:highlight w:val="none"/>
        </w:rPr>
        <w:t>凡对本次招标提出询问，请按照以下方式联系</w:t>
      </w:r>
      <w:r>
        <w:rPr>
          <w:rFonts w:hint="eastAsia" w:ascii="仿宋" w:hAnsi="仿宋" w:cs="华文中宋"/>
          <w:b/>
          <w:bCs/>
          <w:kern w:val="0"/>
          <w:sz w:val="21"/>
          <w:szCs w:val="21"/>
          <w:highlight w:val="none"/>
        </w:rPr>
        <w:br w:type="textWrapping"/>
      </w:r>
      <w:r>
        <w:rPr>
          <w:rFonts w:hint="eastAsia" w:ascii="仿宋" w:hAnsi="仿宋" w:cs="华文中宋"/>
          <w:kern w:val="0"/>
          <w:sz w:val="21"/>
          <w:szCs w:val="21"/>
          <w:highlight w:val="none"/>
        </w:rPr>
        <w:t xml:space="preserve">   </w:t>
      </w:r>
      <w:r>
        <w:rPr>
          <w:rFonts w:ascii="仿宋" w:hAnsi="仿宋" w:cs="华文中宋"/>
          <w:kern w:val="0"/>
          <w:sz w:val="21"/>
          <w:szCs w:val="21"/>
          <w:highlight w:val="none"/>
        </w:rPr>
        <w:t>1. 采购人信息</w:t>
      </w:r>
    </w:p>
    <w:p>
      <w:pPr>
        <w:widowControl/>
        <w:shd w:val="clear" w:color="auto" w:fill="FFFFFF"/>
        <w:ind w:firstLine="420" w:firstLineChars="200"/>
        <w:jc w:val="left"/>
        <w:rPr>
          <w:rFonts w:ascii="仿宋" w:hAnsi="仿宋" w:cs="华文中宋"/>
          <w:kern w:val="0"/>
          <w:sz w:val="21"/>
          <w:szCs w:val="21"/>
          <w:highlight w:val="none"/>
        </w:rPr>
      </w:pPr>
      <w:r>
        <w:rPr>
          <w:rFonts w:hint="eastAsia" w:ascii="仿宋" w:hAnsi="仿宋" w:cs="华文中宋"/>
          <w:kern w:val="0"/>
          <w:sz w:val="21"/>
          <w:szCs w:val="21"/>
          <w:highlight w:val="none"/>
        </w:rPr>
        <w:t>名称：尉氏县民政局</w:t>
      </w:r>
    </w:p>
    <w:p>
      <w:pPr>
        <w:widowControl/>
        <w:shd w:val="clear" w:color="auto" w:fill="FFFFFF"/>
        <w:ind w:firstLine="420" w:firstLineChars="200"/>
        <w:jc w:val="left"/>
        <w:rPr>
          <w:rFonts w:ascii="仿宋" w:hAnsi="仿宋" w:cs="华文中宋"/>
          <w:kern w:val="0"/>
          <w:sz w:val="21"/>
          <w:szCs w:val="21"/>
          <w:highlight w:val="none"/>
        </w:rPr>
      </w:pPr>
      <w:r>
        <w:rPr>
          <w:rFonts w:hint="eastAsia" w:ascii="仿宋" w:hAnsi="仿宋" w:cs="华文中宋"/>
          <w:kern w:val="0"/>
          <w:sz w:val="21"/>
          <w:szCs w:val="21"/>
          <w:highlight w:val="none"/>
        </w:rPr>
        <w:t>地址：河南省开封市尉氏县福甬路65号</w:t>
      </w:r>
    </w:p>
    <w:p>
      <w:pPr>
        <w:widowControl/>
        <w:shd w:val="clear" w:color="auto" w:fill="FFFFFF"/>
        <w:ind w:firstLine="420" w:firstLineChars="200"/>
        <w:jc w:val="left"/>
        <w:rPr>
          <w:rFonts w:ascii="仿宋" w:hAnsi="仿宋" w:cs="华文中宋"/>
          <w:kern w:val="0"/>
          <w:sz w:val="21"/>
          <w:szCs w:val="21"/>
          <w:highlight w:val="none"/>
        </w:rPr>
      </w:pPr>
      <w:r>
        <w:rPr>
          <w:rFonts w:hint="eastAsia" w:ascii="仿宋" w:hAnsi="仿宋" w:cs="华文中宋"/>
          <w:kern w:val="0"/>
          <w:sz w:val="21"/>
          <w:szCs w:val="21"/>
          <w:highlight w:val="none"/>
        </w:rPr>
        <w:t>联系人：李先生</w:t>
      </w:r>
    </w:p>
    <w:p>
      <w:pPr>
        <w:widowControl/>
        <w:shd w:val="clear" w:color="auto" w:fill="FFFFFF"/>
        <w:ind w:firstLine="420" w:firstLineChars="200"/>
        <w:jc w:val="left"/>
        <w:rPr>
          <w:rFonts w:ascii="仿宋" w:hAnsi="仿宋" w:cs="华文中宋"/>
          <w:kern w:val="0"/>
          <w:sz w:val="21"/>
          <w:szCs w:val="21"/>
          <w:highlight w:val="none"/>
        </w:rPr>
      </w:pPr>
      <w:r>
        <w:rPr>
          <w:rFonts w:hint="eastAsia" w:ascii="仿宋" w:hAnsi="仿宋" w:cs="华文中宋"/>
          <w:kern w:val="0"/>
          <w:sz w:val="21"/>
          <w:szCs w:val="21"/>
          <w:highlight w:val="none"/>
        </w:rPr>
        <w:t>联系方式：</w:t>
      </w:r>
      <w:r>
        <w:rPr>
          <w:rFonts w:hint="eastAsia" w:ascii="仿宋" w:hAnsi="仿宋" w:cs="等线 Light"/>
          <w:sz w:val="21"/>
          <w:szCs w:val="21"/>
          <w:highlight w:val="none"/>
        </w:rPr>
        <w:t>18803780222</w:t>
      </w:r>
    </w:p>
    <w:p>
      <w:pPr>
        <w:widowControl/>
        <w:shd w:val="clear" w:color="auto" w:fill="FFFFFF"/>
        <w:ind w:firstLine="420" w:firstLineChars="200"/>
        <w:jc w:val="left"/>
        <w:rPr>
          <w:rFonts w:ascii="仿宋" w:hAnsi="仿宋" w:cs="华文中宋"/>
          <w:kern w:val="0"/>
          <w:sz w:val="21"/>
          <w:szCs w:val="21"/>
          <w:highlight w:val="none"/>
        </w:rPr>
      </w:pPr>
      <w:r>
        <w:rPr>
          <w:rFonts w:ascii="仿宋" w:hAnsi="仿宋" w:cs="华文中宋"/>
          <w:kern w:val="0"/>
          <w:sz w:val="21"/>
          <w:szCs w:val="21"/>
          <w:highlight w:val="none"/>
        </w:rPr>
        <w:t>2.采购代理机构信息（如有）</w:t>
      </w:r>
    </w:p>
    <w:p>
      <w:pPr>
        <w:widowControl/>
        <w:shd w:val="clear" w:color="auto" w:fill="FFFFFF"/>
        <w:ind w:firstLine="420" w:firstLineChars="200"/>
        <w:jc w:val="left"/>
        <w:rPr>
          <w:rFonts w:ascii="仿宋" w:hAnsi="仿宋" w:cs="华文中宋"/>
          <w:kern w:val="0"/>
          <w:sz w:val="21"/>
          <w:szCs w:val="21"/>
          <w:highlight w:val="none"/>
        </w:rPr>
      </w:pPr>
      <w:r>
        <w:rPr>
          <w:rFonts w:hint="eastAsia" w:ascii="仿宋" w:hAnsi="仿宋" w:cs="华文中宋"/>
          <w:kern w:val="0"/>
          <w:sz w:val="21"/>
          <w:szCs w:val="21"/>
          <w:highlight w:val="none"/>
        </w:rPr>
        <w:t>名称：中海域安项目管理咨询有限公司</w:t>
      </w:r>
    </w:p>
    <w:p>
      <w:pPr>
        <w:widowControl/>
        <w:shd w:val="clear" w:color="auto" w:fill="FFFFFF"/>
        <w:ind w:firstLine="420" w:firstLineChars="200"/>
        <w:jc w:val="left"/>
        <w:rPr>
          <w:rFonts w:ascii="仿宋" w:hAnsi="仿宋" w:cs="华文中宋"/>
          <w:kern w:val="0"/>
          <w:sz w:val="21"/>
          <w:szCs w:val="21"/>
          <w:highlight w:val="none"/>
        </w:rPr>
      </w:pPr>
      <w:r>
        <w:rPr>
          <w:rFonts w:hint="eastAsia" w:ascii="仿宋" w:hAnsi="仿宋" w:cs="华文中宋"/>
          <w:kern w:val="0"/>
          <w:sz w:val="21"/>
          <w:szCs w:val="21"/>
          <w:highlight w:val="none"/>
        </w:rPr>
        <w:t>地址：</w:t>
      </w:r>
      <w:r>
        <w:rPr>
          <w:rFonts w:hint="eastAsia" w:ascii="仿宋" w:hAnsi="仿宋" w:cs="华文中宋"/>
          <w:kern w:val="0"/>
          <w:sz w:val="21"/>
          <w:szCs w:val="21"/>
          <w:highlight w:val="none"/>
          <w:lang w:eastAsia="zh-CN"/>
        </w:rPr>
        <w:t>河南省郑州市金水区中州大道1188号置地广场3号楼12层63号</w:t>
      </w:r>
      <w:r>
        <w:rPr>
          <w:rFonts w:hint="eastAsia" w:ascii="仿宋" w:hAnsi="仿宋" w:cs="华文中宋"/>
          <w:kern w:val="0"/>
          <w:sz w:val="21"/>
          <w:szCs w:val="21"/>
          <w:highlight w:val="none"/>
        </w:rPr>
        <w:t xml:space="preserve"> </w:t>
      </w:r>
    </w:p>
    <w:p>
      <w:pPr>
        <w:widowControl/>
        <w:shd w:val="clear" w:color="auto" w:fill="FFFFFF"/>
        <w:ind w:firstLine="420" w:firstLineChars="200"/>
        <w:jc w:val="left"/>
        <w:rPr>
          <w:rFonts w:ascii="仿宋" w:hAnsi="仿宋" w:cs="华文中宋"/>
          <w:kern w:val="0"/>
          <w:sz w:val="21"/>
          <w:szCs w:val="21"/>
          <w:highlight w:val="none"/>
        </w:rPr>
      </w:pPr>
      <w:r>
        <w:rPr>
          <w:rFonts w:hint="eastAsia" w:ascii="仿宋" w:hAnsi="仿宋" w:cs="华文中宋"/>
          <w:kern w:val="0"/>
          <w:sz w:val="21"/>
          <w:szCs w:val="21"/>
          <w:highlight w:val="none"/>
        </w:rPr>
        <w:t>联 系 人：黄女士</w:t>
      </w:r>
    </w:p>
    <w:p>
      <w:pPr>
        <w:widowControl/>
        <w:shd w:val="clear" w:color="auto" w:fill="FFFFFF"/>
        <w:ind w:firstLine="420" w:firstLineChars="200"/>
        <w:jc w:val="left"/>
        <w:rPr>
          <w:rFonts w:ascii="仿宋" w:hAnsi="仿宋" w:cs="华文中宋"/>
          <w:kern w:val="0"/>
          <w:sz w:val="21"/>
          <w:szCs w:val="21"/>
          <w:highlight w:val="none"/>
        </w:rPr>
      </w:pPr>
      <w:r>
        <w:rPr>
          <w:rFonts w:hint="eastAsia" w:ascii="仿宋" w:hAnsi="仿宋" w:cs="华文中宋"/>
          <w:kern w:val="0"/>
          <w:sz w:val="21"/>
          <w:szCs w:val="21"/>
          <w:highlight w:val="none"/>
        </w:rPr>
        <w:t xml:space="preserve">电   </w:t>
      </w:r>
      <w:r>
        <w:rPr>
          <w:rFonts w:ascii="仿宋" w:hAnsi="仿宋" w:cs="华文中宋"/>
          <w:kern w:val="0"/>
          <w:sz w:val="21"/>
          <w:szCs w:val="21"/>
          <w:highlight w:val="none"/>
        </w:rPr>
        <w:t xml:space="preserve"> </w:t>
      </w:r>
      <w:r>
        <w:rPr>
          <w:rFonts w:hint="eastAsia" w:ascii="仿宋" w:hAnsi="仿宋" w:cs="华文中宋"/>
          <w:kern w:val="0"/>
          <w:sz w:val="21"/>
          <w:szCs w:val="21"/>
          <w:highlight w:val="none"/>
        </w:rPr>
        <w:t>话：18903785168</w:t>
      </w:r>
    </w:p>
    <w:p>
      <w:pPr>
        <w:widowControl/>
        <w:shd w:val="clear" w:color="auto" w:fill="FFFFFF"/>
        <w:ind w:firstLine="420" w:firstLineChars="200"/>
        <w:jc w:val="left"/>
        <w:rPr>
          <w:rFonts w:ascii="仿宋" w:hAnsi="仿宋" w:cs="华文中宋"/>
          <w:kern w:val="0"/>
          <w:sz w:val="21"/>
          <w:szCs w:val="21"/>
          <w:highlight w:val="none"/>
        </w:rPr>
      </w:pPr>
      <w:r>
        <w:rPr>
          <w:rFonts w:ascii="仿宋" w:hAnsi="仿宋" w:cs="华文中宋"/>
          <w:kern w:val="0"/>
          <w:sz w:val="21"/>
          <w:szCs w:val="21"/>
          <w:highlight w:val="none"/>
        </w:rPr>
        <w:t>3.项目联系方式</w:t>
      </w:r>
    </w:p>
    <w:p>
      <w:pPr>
        <w:widowControl/>
        <w:shd w:val="clear" w:color="auto" w:fill="FFFFFF"/>
        <w:ind w:firstLine="420" w:firstLineChars="200"/>
        <w:jc w:val="left"/>
        <w:rPr>
          <w:rFonts w:ascii="仿宋" w:hAnsi="仿宋" w:cs="华文中宋"/>
          <w:kern w:val="0"/>
          <w:sz w:val="21"/>
          <w:szCs w:val="21"/>
          <w:highlight w:val="none"/>
        </w:rPr>
      </w:pPr>
      <w:r>
        <w:rPr>
          <w:rFonts w:hint="eastAsia" w:ascii="仿宋" w:hAnsi="仿宋" w:cs="华文中宋"/>
          <w:kern w:val="0"/>
          <w:sz w:val="21"/>
          <w:szCs w:val="21"/>
          <w:highlight w:val="none"/>
        </w:rPr>
        <w:t>项目联系人：黄女士</w:t>
      </w:r>
    </w:p>
    <w:p>
      <w:pPr>
        <w:widowControl/>
        <w:shd w:val="clear" w:color="auto" w:fill="FFFFFF"/>
        <w:ind w:firstLine="420" w:firstLineChars="200"/>
        <w:jc w:val="left"/>
        <w:rPr>
          <w:rFonts w:ascii="仿宋" w:hAnsi="仿宋" w:cs="华文中宋"/>
          <w:kern w:val="0"/>
          <w:sz w:val="21"/>
          <w:szCs w:val="21"/>
          <w:highlight w:val="none"/>
        </w:rPr>
      </w:pPr>
      <w:r>
        <w:rPr>
          <w:rFonts w:hint="eastAsia" w:ascii="仿宋" w:hAnsi="仿宋" w:cs="华文中宋"/>
          <w:kern w:val="0"/>
          <w:sz w:val="21"/>
          <w:szCs w:val="21"/>
          <w:highlight w:val="none"/>
        </w:rPr>
        <w:t>联系方式：18903785168</w:t>
      </w:r>
    </w:p>
    <w:p>
      <w:pPr>
        <w:widowControl/>
        <w:spacing w:line="240" w:lineRule="auto"/>
        <w:ind w:firstLine="482"/>
        <w:rPr>
          <w:rFonts w:ascii="微软雅黑" w:hAnsi="微软雅黑" w:eastAsia="微软雅黑" w:cs="等线 Light"/>
          <w:sz w:val="21"/>
          <w:szCs w:val="24"/>
        </w:rPr>
      </w:pPr>
    </w:p>
    <w:bookmarkEnd w:id="10"/>
    <w:p>
      <w:pPr>
        <w:keepNext/>
        <w:keepLines/>
        <w:spacing w:line="240" w:lineRule="auto"/>
        <w:jc w:val="center"/>
        <w:outlineLvl w:val="0"/>
        <w:rPr>
          <w:rFonts w:ascii="仿宋" w:hAnsi="仿宋" w:cs="等线 Light"/>
          <w:b/>
          <w:bCs/>
          <w:kern w:val="44"/>
          <w:sz w:val="32"/>
          <w:szCs w:val="44"/>
        </w:rPr>
      </w:pPr>
      <w:bookmarkStart w:id="18" w:name="_Toc47518802"/>
      <w:bookmarkStart w:id="19" w:name="_Toc47518734"/>
      <w:bookmarkStart w:id="20" w:name="_Toc106195762"/>
      <w:r>
        <w:rPr>
          <w:rFonts w:ascii="仿宋" w:hAnsi="仿宋" w:cs="等线 Light"/>
          <w:b/>
          <w:bCs/>
          <w:kern w:val="44"/>
          <w:sz w:val="32"/>
          <w:szCs w:val="44"/>
        </w:rPr>
        <w:br w:type="page"/>
      </w:r>
      <w:r>
        <w:rPr>
          <w:rFonts w:hint="eastAsia" w:ascii="仿宋" w:hAnsi="仿宋" w:cs="等线 Light"/>
          <w:b/>
          <w:bCs/>
          <w:kern w:val="44"/>
          <w:sz w:val="32"/>
          <w:szCs w:val="44"/>
        </w:rPr>
        <w:t>第二章 供应商须知</w:t>
      </w:r>
      <w:bookmarkEnd w:id="18"/>
      <w:bookmarkEnd w:id="19"/>
      <w:bookmarkEnd w:id="20"/>
    </w:p>
    <w:p>
      <w:pPr>
        <w:spacing w:line="480" w:lineRule="auto"/>
        <w:jc w:val="center"/>
        <w:rPr>
          <w:rFonts w:ascii="仿宋" w:hAnsi="仿宋" w:cs="等线 Light"/>
          <w:b/>
          <w:bCs/>
          <w:sz w:val="24"/>
          <w:szCs w:val="32"/>
        </w:rPr>
      </w:pPr>
      <w:bookmarkStart w:id="21" w:name="_Toc239762525"/>
      <w:bookmarkStart w:id="22" w:name="_Toc296678536"/>
      <w:bookmarkStart w:id="23" w:name="_Toc9863"/>
      <w:bookmarkStart w:id="24" w:name="_Toc296674420"/>
      <w:r>
        <w:rPr>
          <w:rFonts w:hint="eastAsia" w:ascii="仿宋" w:hAnsi="仿宋" w:cs="等线 Light"/>
          <w:b/>
          <w:bCs/>
          <w:sz w:val="24"/>
          <w:szCs w:val="32"/>
        </w:rPr>
        <w:t>供应商须知前附表</w:t>
      </w:r>
      <w:bookmarkEnd w:id="21"/>
      <w:bookmarkEnd w:id="22"/>
      <w:bookmarkEnd w:id="23"/>
      <w:bookmarkEnd w:id="24"/>
    </w:p>
    <w:tbl>
      <w:tblPr>
        <w:tblStyle w:val="3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016"/>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hint="eastAsia" w:ascii="仿宋" w:hAnsi="仿宋" w:cs="Ari"/>
                <w:kern w:val="0"/>
                <w:sz w:val="24"/>
                <w:szCs w:val="24"/>
                <w:highlight w:val="none"/>
              </w:rPr>
              <w:t>条款号</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条</w:t>
            </w:r>
            <w:r>
              <w:rPr>
                <w:rFonts w:ascii="仿宋" w:hAnsi="仿宋" w:cs="Ari"/>
                <w:kern w:val="0"/>
                <w:sz w:val="21"/>
                <w:szCs w:val="21"/>
                <w:highlight w:val="none"/>
              </w:rPr>
              <w:t xml:space="preserve"> </w:t>
            </w:r>
            <w:r>
              <w:rPr>
                <w:rFonts w:hint="eastAsia" w:ascii="仿宋" w:hAnsi="仿宋" w:cs="Ari"/>
                <w:kern w:val="0"/>
                <w:sz w:val="21"/>
                <w:szCs w:val="21"/>
                <w:highlight w:val="none"/>
              </w:rPr>
              <w:t>款</w:t>
            </w:r>
            <w:r>
              <w:rPr>
                <w:rFonts w:ascii="仿宋" w:hAnsi="仿宋" w:cs="Ari"/>
                <w:kern w:val="0"/>
                <w:sz w:val="21"/>
                <w:szCs w:val="21"/>
                <w:highlight w:val="none"/>
              </w:rPr>
              <w:t xml:space="preserve"> </w:t>
            </w:r>
            <w:r>
              <w:rPr>
                <w:rFonts w:hint="eastAsia" w:ascii="仿宋" w:hAnsi="仿宋" w:cs="Ari"/>
                <w:kern w:val="0"/>
                <w:sz w:val="21"/>
                <w:szCs w:val="21"/>
                <w:highlight w:val="none"/>
              </w:rPr>
              <w:t>名</w:t>
            </w:r>
            <w:r>
              <w:rPr>
                <w:rFonts w:ascii="仿宋" w:hAnsi="仿宋" w:cs="Ari"/>
                <w:kern w:val="0"/>
                <w:sz w:val="21"/>
                <w:szCs w:val="21"/>
                <w:highlight w:val="none"/>
              </w:rPr>
              <w:t xml:space="preserve"> </w:t>
            </w:r>
            <w:r>
              <w:rPr>
                <w:rFonts w:hint="eastAsia" w:ascii="仿宋" w:hAnsi="仿宋" w:cs="Ari"/>
                <w:kern w:val="0"/>
                <w:sz w:val="21"/>
                <w:szCs w:val="21"/>
                <w:highlight w:val="none"/>
              </w:rPr>
              <w:t>称</w:t>
            </w:r>
          </w:p>
        </w:tc>
        <w:tc>
          <w:tcPr>
            <w:tcW w:w="6806" w:type="dxa"/>
            <w:vAlign w:val="center"/>
          </w:tcPr>
          <w:p>
            <w:pPr>
              <w:autoSpaceDE w:val="0"/>
              <w:autoSpaceDN w:val="0"/>
              <w:adjustRightInd w:val="0"/>
              <w:spacing w:line="276" w:lineRule="auto"/>
              <w:jc w:val="center"/>
              <w:rPr>
                <w:rFonts w:ascii="仿宋" w:hAnsi="仿宋" w:cs="等线 Light"/>
                <w:sz w:val="21"/>
                <w:szCs w:val="21"/>
                <w:highlight w:val="none"/>
              </w:rPr>
            </w:pPr>
            <w:r>
              <w:rPr>
                <w:rFonts w:hint="eastAsia" w:ascii="仿宋" w:hAnsi="仿宋" w:cs="等线 Light"/>
                <w:sz w:val="21"/>
                <w:szCs w:val="21"/>
                <w:highlight w:val="none"/>
              </w:rPr>
              <w:t>编</w:t>
            </w:r>
            <w:r>
              <w:rPr>
                <w:rFonts w:ascii="仿宋" w:hAnsi="仿宋" w:cs="等线 Light"/>
                <w:sz w:val="21"/>
                <w:szCs w:val="21"/>
                <w:highlight w:val="none"/>
              </w:rPr>
              <w:t xml:space="preserve"> </w:t>
            </w:r>
            <w:r>
              <w:rPr>
                <w:rFonts w:hint="eastAsia" w:ascii="仿宋" w:hAnsi="仿宋" w:cs="等线 Light"/>
                <w:sz w:val="21"/>
                <w:szCs w:val="21"/>
                <w:highlight w:val="none"/>
              </w:rPr>
              <w:t>列</w:t>
            </w:r>
            <w:r>
              <w:rPr>
                <w:rFonts w:ascii="仿宋" w:hAnsi="仿宋" w:cs="等线 Light"/>
                <w:sz w:val="21"/>
                <w:szCs w:val="21"/>
                <w:highlight w:val="none"/>
              </w:rPr>
              <w:t xml:space="preserve"> </w:t>
            </w:r>
            <w:r>
              <w:rPr>
                <w:rFonts w:hint="eastAsia" w:ascii="仿宋" w:hAnsi="仿宋" w:cs="等线 Light"/>
                <w:sz w:val="21"/>
                <w:szCs w:val="21"/>
                <w:highlight w:val="none"/>
              </w:rPr>
              <w:t>内</w:t>
            </w:r>
            <w:r>
              <w:rPr>
                <w:rFonts w:ascii="仿宋" w:hAnsi="仿宋" w:cs="等线 Light"/>
                <w:sz w:val="21"/>
                <w:szCs w:val="21"/>
                <w:highlight w:val="none"/>
              </w:rPr>
              <w:t xml:space="preserve"> </w:t>
            </w:r>
            <w:r>
              <w:rPr>
                <w:rFonts w:hint="eastAsia" w:ascii="仿宋" w:hAnsi="仿宋" w:cs="等线 Light"/>
                <w:sz w:val="21"/>
                <w:szCs w:val="21"/>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1.1.2</w:t>
            </w:r>
          </w:p>
        </w:tc>
        <w:tc>
          <w:tcPr>
            <w:tcW w:w="2016" w:type="dxa"/>
            <w:vAlign w:val="center"/>
          </w:tcPr>
          <w:p>
            <w:pPr>
              <w:autoSpaceDE w:val="0"/>
              <w:autoSpaceDN w:val="0"/>
              <w:adjustRightInd w:val="0"/>
              <w:spacing w:line="276" w:lineRule="auto"/>
              <w:jc w:val="center"/>
              <w:rPr>
                <w:rFonts w:ascii="仿宋" w:hAnsi="仿宋" w:cs="Ari"/>
                <w:kern w:val="0"/>
                <w:sz w:val="21"/>
                <w:szCs w:val="21"/>
                <w:highlight w:val="none"/>
              </w:rPr>
            </w:pPr>
            <w:r>
              <w:rPr>
                <w:rFonts w:hint="eastAsia" w:ascii="仿宋" w:hAnsi="仿宋" w:cs="Ari"/>
                <w:kern w:val="0"/>
                <w:sz w:val="21"/>
                <w:szCs w:val="21"/>
                <w:highlight w:val="none"/>
              </w:rPr>
              <w:t>采购人</w:t>
            </w:r>
          </w:p>
        </w:tc>
        <w:tc>
          <w:tcPr>
            <w:tcW w:w="6806" w:type="dxa"/>
            <w:vAlign w:val="center"/>
          </w:tcPr>
          <w:p>
            <w:pPr>
              <w:spacing w:line="276" w:lineRule="auto"/>
              <w:rPr>
                <w:rFonts w:ascii="仿宋" w:hAnsi="仿宋" w:cs="等线 Light"/>
                <w:sz w:val="21"/>
                <w:szCs w:val="21"/>
                <w:highlight w:val="none"/>
              </w:rPr>
            </w:pPr>
            <w:r>
              <w:rPr>
                <w:rFonts w:hint="eastAsia" w:ascii="仿宋" w:hAnsi="仿宋" w:cs="等线 Light"/>
                <w:sz w:val="21"/>
                <w:szCs w:val="21"/>
                <w:highlight w:val="none"/>
              </w:rPr>
              <w:t>名称：尉氏县民政局</w:t>
            </w:r>
          </w:p>
          <w:p>
            <w:pPr>
              <w:spacing w:line="276" w:lineRule="auto"/>
              <w:rPr>
                <w:rFonts w:ascii="仿宋" w:hAnsi="仿宋" w:cs="等线 Light"/>
                <w:sz w:val="21"/>
                <w:szCs w:val="21"/>
                <w:highlight w:val="none"/>
              </w:rPr>
            </w:pPr>
            <w:r>
              <w:rPr>
                <w:rFonts w:hint="eastAsia" w:ascii="仿宋" w:hAnsi="仿宋" w:cs="等线 Light"/>
                <w:sz w:val="21"/>
                <w:szCs w:val="21"/>
                <w:highlight w:val="none"/>
              </w:rPr>
              <w:t>地址：河南省开封市尉氏县福甬路65号</w:t>
            </w:r>
          </w:p>
          <w:p>
            <w:pPr>
              <w:spacing w:line="276" w:lineRule="auto"/>
              <w:rPr>
                <w:rFonts w:ascii="仿宋" w:hAnsi="仿宋" w:cs="等线 Light"/>
                <w:sz w:val="21"/>
                <w:szCs w:val="21"/>
                <w:highlight w:val="none"/>
              </w:rPr>
            </w:pPr>
            <w:r>
              <w:rPr>
                <w:rFonts w:hint="eastAsia" w:ascii="仿宋" w:hAnsi="仿宋" w:cs="等线 Light"/>
                <w:sz w:val="21"/>
                <w:szCs w:val="21"/>
                <w:highlight w:val="none"/>
              </w:rPr>
              <w:t>联系人：李先生</w:t>
            </w:r>
          </w:p>
          <w:p>
            <w:pPr>
              <w:spacing w:line="276" w:lineRule="auto"/>
              <w:rPr>
                <w:rFonts w:ascii="仿宋" w:hAnsi="仿宋" w:cs="等线 Light"/>
                <w:sz w:val="21"/>
                <w:szCs w:val="21"/>
                <w:highlight w:val="none"/>
              </w:rPr>
            </w:pPr>
            <w:r>
              <w:rPr>
                <w:rFonts w:hint="eastAsia" w:ascii="仿宋" w:hAnsi="仿宋" w:cs="等线 Light"/>
                <w:sz w:val="21"/>
                <w:szCs w:val="21"/>
                <w:highlight w:val="none"/>
              </w:rPr>
              <w:t>联系方式：18803780222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1.1.3</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采购代理机构</w:t>
            </w:r>
          </w:p>
        </w:tc>
        <w:tc>
          <w:tcPr>
            <w:tcW w:w="6806" w:type="dxa"/>
            <w:vAlign w:val="center"/>
          </w:tcPr>
          <w:p>
            <w:pPr>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名称：中海域安项目管理咨询有限公司</w:t>
            </w:r>
          </w:p>
          <w:p>
            <w:pPr>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地址：</w:t>
            </w:r>
            <w:r>
              <w:rPr>
                <w:rFonts w:hint="eastAsia" w:ascii="仿宋" w:hAnsi="仿宋" w:cs="华文中宋"/>
                <w:kern w:val="0"/>
                <w:sz w:val="21"/>
                <w:szCs w:val="21"/>
                <w:highlight w:val="none"/>
                <w:lang w:eastAsia="zh-CN"/>
              </w:rPr>
              <w:t>河南省郑州市金水区中州大道1188号置地广场3号楼12层63号</w:t>
            </w:r>
          </w:p>
          <w:p>
            <w:pPr>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联 系 人：黄女士</w:t>
            </w:r>
          </w:p>
          <w:p>
            <w:pPr>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 xml:space="preserve">电   </w:t>
            </w:r>
            <w:r>
              <w:rPr>
                <w:rFonts w:ascii="仿宋" w:hAnsi="仿宋" w:cs="等线 Light"/>
                <w:sz w:val="21"/>
                <w:szCs w:val="21"/>
                <w:highlight w:val="none"/>
                <w:lang w:val="zh-CN"/>
              </w:rPr>
              <w:t xml:space="preserve"> </w:t>
            </w:r>
            <w:r>
              <w:rPr>
                <w:rFonts w:hint="eastAsia" w:ascii="仿宋" w:hAnsi="仿宋" w:cs="等线 Light"/>
                <w:sz w:val="21"/>
                <w:szCs w:val="21"/>
                <w:highlight w:val="none"/>
                <w:lang w:val="zh-CN"/>
              </w:rPr>
              <w:t>话：18903785168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1.1.4</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项目名称</w:t>
            </w:r>
          </w:p>
        </w:tc>
        <w:tc>
          <w:tcPr>
            <w:tcW w:w="6806" w:type="dxa"/>
            <w:vAlign w:val="center"/>
          </w:tcPr>
          <w:p>
            <w:pPr>
              <w:spacing w:line="276" w:lineRule="auto"/>
              <w:rPr>
                <w:rFonts w:ascii="仿宋" w:hAnsi="仿宋" w:cs="华文中宋"/>
                <w:kern w:val="0"/>
                <w:sz w:val="21"/>
                <w:szCs w:val="21"/>
                <w:highlight w:val="none"/>
              </w:rPr>
            </w:pPr>
            <w:r>
              <w:rPr>
                <w:rFonts w:hint="eastAsia" w:ascii="仿宋" w:hAnsi="仿宋" w:cs="华文中宋"/>
                <w:bCs/>
                <w:kern w:val="0"/>
                <w:sz w:val="21"/>
                <w:szCs w:val="21"/>
                <w:highlight w:val="none"/>
              </w:rPr>
              <w:t>尉氏县民政局智慧养老服务平台建设项目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1.2.1</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资金来源</w:t>
            </w:r>
          </w:p>
        </w:tc>
        <w:tc>
          <w:tcPr>
            <w:tcW w:w="6806" w:type="dxa"/>
            <w:vAlign w:val="center"/>
          </w:tcPr>
          <w:p>
            <w:pPr>
              <w:spacing w:line="276" w:lineRule="auto"/>
              <w:rPr>
                <w:rFonts w:ascii="仿宋" w:hAnsi="仿宋" w:cs="等线 Light"/>
                <w:sz w:val="21"/>
                <w:szCs w:val="21"/>
                <w:highlight w:val="none"/>
                <w:lang w:val="zh-CN"/>
              </w:rPr>
            </w:pPr>
            <w:r>
              <w:rPr>
                <w:rFonts w:hint="eastAsia" w:ascii="仿宋" w:hAnsi="仿宋" w:cs="等线 Light"/>
                <w:sz w:val="21"/>
                <w:szCs w:val="21"/>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1.2.</w:t>
            </w:r>
            <w:r>
              <w:rPr>
                <w:rFonts w:hint="eastAsia" w:ascii="仿宋" w:hAnsi="仿宋" w:cs="Cambria Math"/>
                <w:kern w:val="0"/>
                <w:sz w:val="24"/>
                <w:szCs w:val="24"/>
                <w:highlight w:val="none"/>
              </w:rPr>
              <w:t>2</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资金落实情况</w:t>
            </w:r>
          </w:p>
        </w:tc>
        <w:tc>
          <w:tcPr>
            <w:tcW w:w="6806" w:type="dxa"/>
            <w:vAlign w:val="center"/>
          </w:tcPr>
          <w:p>
            <w:pPr>
              <w:autoSpaceDE w:val="0"/>
              <w:autoSpaceDN w:val="0"/>
              <w:adjustRightInd w:val="0"/>
              <w:spacing w:line="276" w:lineRule="auto"/>
              <w:jc w:val="left"/>
              <w:rPr>
                <w:rFonts w:ascii="仿宋" w:hAnsi="仿宋" w:cs="等线 Light"/>
                <w:sz w:val="21"/>
                <w:szCs w:val="21"/>
                <w:highlight w:val="none"/>
                <w:lang w:val="zh-CN"/>
              </w:rPr>
            </w:pPr>
            <w:r>
              <w:rPr>
                <w:rFonts w:hint="eastAsia" w:ascii="仿宋" w:hAnsi="仿宋" w:cs="等线 Light"/>
                <w:sz w:val="21"/>
                <w:szCs w:val="21"/>
                <w:highlight w:val="none"/>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1.3.1</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采购内容</w:t>
            </w:r>
          </w:p>
        </w:tc>
        <w:tc>
          <w:tcPr>
            <w:tcW w:w="6806" w:type="dxa"/>
            <w:vAlign w:val="center"/>
          </w:tcPr>
          <w:p>
            <w:pPr>
              <w:ind w:firstLine="420" w:firstLineChars="200"/>
              <w:rPr>
                <w:rFonts w:ascii="仿宋" w:hAnsi="仿宋" w:cs="华文中宋"/>
                <w:bCs/>
                <w:kern w:val="0"/>
                <w:sz w:val="21"/>
                <w:szCs w:val="21"/>
                <w:highlight w:val="none"/>
              </w:rPr>
            </w:pPr>
            <w:r>
              <w:rPr>
                <w:rFonts w:hint="eastAsia" w:ascii="仿宋" w:hAnsi="仿宋" w:cs="华文中宋"/>
                <w:bCs/>
                <w:kern w:val="0"/>
                <w:sz w:val="21"/>
                <w:szCs w:val="21"/>
                <w:highlight w:val="none"/>
              </w:rPr>
              <w:t>尉氏县智慧养老服务平台硬件、软件进行提升改造，提升改造内容含数据中心、关爱大屏，监管指挥中心、机房等。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65" w:type="dxa"/>
            <w:vAlign w:val="center"/>
          </w:tcPr>
          <w:p>
            <w:pPr>
              <w:autoSpaceDE w:val="0"/>
              <w:autoSpaceDN w:val="0"/>
              <w:adjustRightInd w:val="0"/>
              <w:spacing w:line="276" w:lineRule="auto"/>
              <w:jc w:val="center"/>
              <w:rPr>
                <w:rFonts w:ascii="仿宋" w:hAnsi="仿宋" w:cs="Cambria Math"/>
                <w:kern w:val="0"/>
                <w:sz w:val="24"/>
                <w:szCs w:val="24"/>
                <w:highlight w:val="none"/>
              </w:rPr>
            </w:pPr>
            <w:r>
              <w:rPr>
                <w:rFonts w:hint="eastAsia" w:ascii="仿宋" w:hAnsi="仿宋" w:cs="Cambria Math"/>
                <w:kern w:val="0"/>
                <w:sz w:val="24"/>
                <w:szCs w:val="24"/>
                <w:highlight w:val="none"/>
              </w:rPr>
              <w:t>1.3.2</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质量要求</w:t>
            </w:r>
          </w:p>
        </w:tc>
        <w:tc>
          <w:tcPr>
            <w:tcW w:w="6806" w:type="dxa"/>
            <w:vAlign w:val="center"/>
          </w:tcPr>
          <w:p>
            <w:pPr>
              <w:autoSpaceDE w:val="0"/>
              <w:autoSpaceDN w:val="0"/>
              <w:adjustRightInd w:val="0"/>
              <w:spacing w:line="276" w:lineRule="auto"/>
              <w:jc w:val="left"/>
              <w:rPr>
                <w:rFonts w:ascii="仿宋" w:hAnsi="仿宋" w:cs="等线 Light"/>
                <w:sz w:val="21"/>
                <w:szCs w:val="21"/>
                <w:highlight w:val="none"/>
                <w:lang w:val="zh-CN"/>
              </w:rPr>
            </w:pPr>
            <w:r>
              <w:rPr>
                <w:rFonts w:hint="eastAsia" w:ascii="仿宋" w:hAnsi="仿宋" w:cs="等线 Light"/>
                <w:sz w:val="21"/>
                <w:szCs w:val="24"/>
                <w:highlight w:val="none"/>
              </w:rPr>
              <w:t>达到相关行业技术标准合格要求，并满足采购人要求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65" w:type="dxa"/>
            <w:vAlign w:val="center"/>
          </w:tcPr>
          <w:p>
            <w:pPr>
              <w:autoSpaceDE w:val="0"/>
              <w:autoSpaceDN w:val="0"/>
              <w:adjustRightInd w:val="0"/>
              <w:spacing w:line="276" w:lineRule="auto"/>
              <w:jc w:val="center"/>
              <w:rPr>
                <w:rFonts w:ascii="仿宋" w:hAnsi="仿宋" w:cs="Cambria Math"/>
                <w:kern w:val="0"/>
                <w:sz w:val="24"/>
                <w:szCs w:val="24"/>
                <w:highlight w:val="none"/>
              </w:rPr>
            </w:pPr>
            <w:r>
              <w:rPr>
                <w:rFonts w:hint="eastAsia" w:ascii="仿宋" w:hAnsi="仿宋" w:cs="Cambria Math"/>
                <w:kern w:val="0"/>
                <w:sz w:val="24"/>
                <w:szCs w:val="24"/>
                <w:highlight w:val="none"/>
              </w:rPr>
              <w:t>1.3.3</w:t>
            </w:r>
          </w:p>
        </w:tc>
        <w:tc>
          <w:tcPr>
            <w:tcW w:w="2016" w:type="dxa"/>
            <w:vAlign w:val="center"/>
          </w:tcPr>
          <w:p>
            <w:pPr>
              <w:autoSpaceDE w:val="0"/>
              <w:autoSpaceDN w:val="0"/>
              <w:adjustRightInd w:val="0"/>
              <w:spacing w:line="276" w:lineRule="auto"/>
              <w:jc w:val="center"/>
              <w:rPr>
                <w:rFonts w:ascii="仿宋" w:hAnsi="仿宋" w:cs="等线 Light"/>
                <w:color w:val="auto"/>
                <w:sz w:val="21"/>
                <w:szCs w:val="21"/>
                <w:highlight w:val="none"/>
              </w:rPr>
            </w:pPr>
            <w:r>
              <w:rPr>
                <w:rFonts w:hint="eastAsia" w:ascii="仿宋" w:hAnsi="仿宋" w:cs="等线 Light"/>
                <w:color w:val="auto"/>
                <w:sz w:val="21"/>
                <w:szCs w:val="21"/>
                <w:highlight w:val="none"/>
              </w:rPr>
              <w:t>服务期限</w:t>
            </w:r>
          </w:p>
        </w:tc>
        <w:tc>
          <w:tcPr>
            <w:tcW w:w="6806" w:type="dxa"/>
            <w:vAlign w:val="center"/>
          </w:tcPr>
          <w:p>
            <w:pPr>
              <w:spacing w:line="276" w:lineRule="auto"/>
              <w:rPr>
                <w:rFonts w:ascii="仿宋" w:hAnsi="仿宋" w:cs="等线 Light"/>
                <w:b/>
                <w:bCs/>
                <w:color w:val="auto"/>
                <w:sz w:val="21"/>
                <w:szCs w:val="21"/>
                <w:highlight w:val="none"/>
              </w:rPr>
            </w:pPr>
            <w:r>
              <w:rPr>
                <w:rFonts w:hint="eastAsia" w:ascii="仿宋" w:hAnsi="仿宋" w:cs="等线 Light"/>
                <w:b/>
                <w:bCs/>
                <w:color w:val="auto"/>
                <w:sz w:val="21"/>
                <w:szCs w:val="21"/>
                <w:highlight w:val="none"/>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65" w:type="dxa"/>
            <w:vAlign w:val="center"/>
          </w:tcPr>
          <w:p>
            <w:pPr>
              <w:autoSpaceDE w:val="0"/>
              <w:autoSpaceDN w:val="0"/>
              <w:adjustRightInd w:val="0"/>
              <w:spacing w:line="276" w:lineRule="auto"/>
              <w:jc w:val="center"/>
              <w:rPr>
                <w:rFonts w:ascii="仿宋" w:hAnsi="仿宋" w:cs="Cambria Math"/>
                <w:kern w:val="0"/>
                <w:sz w:val="24"/>
                <w:szCs w:val="24"/>
                <w:highlight w:val="none"/>
              </w:rPr>
            </w:pPr>
            <w:r>
              <w:rPr>
                <w:rFonts w:hint="eastAsia" w:ascii="仿宋" w:hAnsi="仿宋" w:cs="Cambria Math"/>
                <w:kern w:val="0"/>
                <w:sz w:val="24"/>
                <w:szCs w:val="24"/>
                <w:highlight w:val="none"/>
              </w:rPr>
              <w:t>1.3.4</w:t>
            </w:r>
          </w:p>
        </w:tc>
        <w:tc>
          <w:tcPr>
            <w:tcW w:w="2016" w:type="dxa"/>
            <w:vAlign w:val="center"/>
          </w:tcPr>
          <w:p>
            <w:pPr>
              <w:autoSpaceDE w:val="0"/>
              <w:autoSpaceDN w:val="0"/>
              <w:adjustRightInd w:val="0"/>
              <w:spacing w:line="276" w:lineRule="auto"/>
              <w:jc w:val="center"/>
              <w:rPr>
                <w:rFonts w:ascii="仿宋" w:hAnsi="仿宋" w:cs="等线 Light"/>
                <w:sz w:val="21"/>
                <w:szCs w:val="21"/>
                <w:highlight w:val="none"/>
              </w:rPr>
            </w:pPr>
            <w:r>
              <w:rPr>
                <w:rFonts w:hint="eastAsia" w:ascii="仿宋" w:hAnsi="仿宋" w:cs="等线 Light"/>
                <w:sz w:val="21"/>
                <w:szCs w:val="21"/>
                <w:highlight w:val="none"/>
              </w:rPr>
              <w:t>服务</w:t>
            </w:r>
            <w:r>
              <w:rPr>
                <w:rFonts w:hint="eastAsia" w:ascii="仿宋" w:hAnsi="仿宋" w:cs="宋体"/>
                <w:sz w:val="21"/>
                <w:szCs w:val="21"/>
                <w:highlight w:val="none"/>
              </w:rPr>
              <w:t>地点</w:t>
            </w:r>
          </w:p>
        </w:tc>
        <w:tc>
          <w:tcPr>
            <w:tcW w:w="6806" w:type="dxa"/>
            <w:vAlign w:val="center"/>
          </w:tcPr>
          <w:p>
            <w:pPr>
              <w:spacing w:line="276" w:lineRule="auto"/>
              <w:rPr>
                <w:rFonts w:ascii="仿宋" w:hAnsi="仿宋" w:cs="等线 Light"/>
                <w:b/>
                <w:bCs/>
                <w:sz w:val="21"/>
                <w:szCs w:val="21"/>
                <w:highlight w:val="none"/>
              </w:rPr>
            </w:pPr>
            <w:r>
              <w:rPr>
                <w:rFonts w:hint="eastAsia" w:ascii="仿宋" w:hAnsi="仿宋" w:cs="等线 Light"/>
                <w:b/>
                <w:bCs/>
                <w:sz w:val="21"/>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1.4.1</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等线 Light"/>
                <w:sz w:val="21"/>
                <w:szCs w:val="21"/>
                <w:highlight w:val="none"/>
              </w:rPr>
              <w:t>申请人资格要求</w:t>
            </w:r>
          </w:p>
        </w:tc>
        <w:tc>
          <w:tcPr>
            <w:tcW w:w="6806" w:type="dxa"/>
            <w:vAlign w:val="center"/>
          </w:tcPr>
          <w:p>
            <w:pPr>
              <w:spacing w:line="276" w:lineRule="auto"/>
              <w:rPr>
                <w:rFonts w:ascii="仿宋" w:hAnsi="仿宋" w:cs="华文中宋"/>
                <w:kern w:val="0"/>
                <w:sz w:val="21"/>
                <w:szCs w:val="24"/>
                <w:highlight w:val="none"/>
              </w:rPr>
            </w:pPr>
            <w:r>
              <w:rPr>
                <w:rFonts w:ascii="仿宋" w:hAnsi="仿宋" w:cs="华文中宋"/>
                <w:kern w:val="0"/>
                <w:sz w:val="21"/>
                <w:szCs w:val="24"/>
                <w:highlight w:val="none"/>
              </w:rPr>
              <w:t>1、满足《中华人民共和国政府采购法》第二十二条规定；</w:t>
            </w:r>
          </w:p>
          <w:p>
            <w:pPr>
              <w:spacing w:line="276" w:lineRule="auto"/>
              <w:rPr>
                <w:rFonts w:ascii="仿宋" w:hAnsi="仿宋" w:cs="华文中宋"/>
                <w:kern w:val="0"/>
                <w:sz w:val="21"/>
                <w:szCs w:val="24"/>
                <w:highlight w:val="none"/>
              </w:rPr>
            </w:pPr>
            <w:r>
              <w:rPr>
                <w:rFonts w:ascii="仿宋" w:hAnsi="仿宋" w:cs="华文中宋"/>
                <w:kern w:val="0"/>
                <w:sz w:val="21"/>
                <w:szCs w:val="24"/>
                <w:highlight w:val="none"/>
              </w:rPr>
              <w:t>2、落实政府采购政策满足的资格要求：</w:t>
            </w:r>
          </w:p>
          <w:p>
            <w:pPr>
              <w:spacing w:line="276" w:lineRule="auto"/>
              <w:rPr>
                <w:rFonts w:ascii="仿宋" w:hAnsi="仿宋" w:cs="华文中宋"/>
                <w:kern w:val="0"/>
                <w:sz w:val="21"/>
                <w:szCs w:val="24"/>
                <w:highlight w:val="none"/>
              </w:rPr>
            </w:pPr>
            <w:r>
              <w:rPr>
                <w:rFonts w:hint="eastAsia" w:ascii="仿宋" w:hAnsi="仿宋" w:cs="华文中宋"/>
                <w:kern w:val="0"/>
                <w:sz w:val="21"/>
                <w:szCs w:val="24"/>
                <w:highlight w:val="none"/>
              </w:rPr>
              <w:t>本项目执行中小微企业、监狱企业、残疾人福利性单位等相关政府采购政策</w:t>
            </w:r>
          </w:p>
          <w:p>
            <w:pPr>
              <w:spacing w:line="276" w:lineRule="auto"/>
              <w:rPr>
                <w:rFonts w:ascii="仿宋" w:hAnsi="仿宋" w:cs="华文中宋"/>
                <w:kern w:val="0"/>
                <w:sz w:val="21"/>
                <w:szCs w:val="24"/>
                <w:highlight w:val="none"/>
              </w:rPr>
            </w:pPr>
            <w:r>
              <w:rPr>
                <w:rFonts w:ascii="仿宋" w:hAnsi="仿宋" w:cs="华文中宋"/>
                <w:kern w:val="0"/>
                <w:sz w:val="21"/>
                <w:szCs w:val="24"/>
                <w:highlight w:val="none"/>
              </w:rPr>
              <w:t>3、本项目的特定资格要求</w:t>
            </w:r>
          </w:p>
          <w:p>
            <w:pPr>
              <w:spacing w:line="276" w:lineRule="auto"/>
              <w:rPr>
                <w:rFonts w:ascii="仿宋" w:hAnsi="仿宋" w:cs="华文中宋"/>
                <w:kern w:val="0"/>
                <w:sz w:val="21"/>
                <w:szCs w:val="24"/>
                <w:highlight w:val="none"/>
              </w:rPr>
            </w:pPr>
            <w:r>
              <w:rPr>
                <w:rFonts w:ascii="仿宋" w:hAnsi="仿宋" w:cs="华文中宋"/>
                <w:kern w:val="0"/>
                <w:sz w:val="21"/>
                <w:szCs w:val="24"/>
                <w:highlight w:val="none"/>
              </w:rPr>
              <w:t>3.1、具有独立承担民事责任的能力(提供有效的法人或者其他组织的营业执照等证明文件)；</w:t>
            </w:r>
          </w:p>
          <w:p>
            <w:pPr>
              <w:spacing w:line="276" w:lineRule="auto"/>
              <w:rPr>
                <w:rFonts w:ascii="仿宋" w:hAnsi="仿宋" w:cs="华文中宋"/>
                <w:kern w:val="0"/>
                <w:sz w:val="21"/>
                <w:szCs w:val="24"/>
                <w:highlight w:val="none"/>
              </w:rPr>
            </w:pPr>
            <w:r>
              <w:rPr>
                <w:rFonts w:ascii="仿宋" w:hAnsi="仿宋" w:cs="华文中宋"/>
                <w:kern w:val="0"/>
                <w:sz w:val="21"/>
                <w:szCs w:val="24"/>
                <w:highlight w:val="none"/>
              </w:rPr>
              <w:t>3.2、具有良好的商业信誉和健全的财务会计制度（须提供企业2022年度经会计师事务所或审计机构审计的财务审计报告；新成立企业以新成立年限为准提供财务审计报告或近期基本户银行出具的资信证明，开具时间不超过3个月）</w:t>
            </w:r>
          </w:p>
          <w:p>
            <w:pPr>
              <w:spacing w:line="276" w:lineRule="auto"/>
              <w:rPr>
                <w:rFonts w:ascii="仿宋" w:hAnsi="仿宋" w:cs="华文中宋"/>
                <w:kern w:val="0"/>
                <w:sz w:val="21"/>
                <w:szCs w:val="24"/>
                <w:highlight w:val="none"/>
              </w:rPr>
            </w:pPr>
            <w:r>
              <w:rPr>
                <w:rFonts w:ascii="仿宋" w:hAnsi="仿宋" w:cs="华文中宋"/>
                <w:kern w:val="0"/>
                <w:sz w:val="21"/>
                <w:szCs w:val="24"/>
                <w:highlight w:val="none"/>
              </w:rPr>
              <w:t>3.3、具有履行合同所必需的设备和专业技术能力（提供承诺函）；</w:t>
            </w:r>
          </w:p>
          <w:p>
            <w:pPr>
              <w:spacing w:line="276" w:lineRule="auto"/>
              <w:rPr>
                <w:rFonts w:ascii="仿宋" w:hAnsi="仿宋" w:cs="华文中宋"/>
                <w:kern w:val="0"/>
                <w:sz w:val="21"/>
                <w:szCs w:val="24"/>
                <w:highlight w:val="none"/>
              </w:rPr>
            </w:pPr>
            <w:r>
              <w:rPr>
                <w:rFonts w:ascii="仿宋" w:hAnsi="仿宋" w:cs="华文中宋"/>
                <w:kern w:val="0"/>
                <w:sz w:val="21"/>
                <w:szCs w:val="24"/>
                <w:highlight w:val="none"/>
              </w:rPr>
              <w:t>3.4、有依法缴纳税收和社会保障资金的良好记录（提供2023年以来任意1个月依法缴纳税收和社会保障资金的证明材料，依法免税或不需要缴纳社会保障资金的投标人，应提供相应证明文件）。</w:t>
            </w:r>
          </w:p>
          <w:p>
            <w:pPr>
              <w:spacing w:line="276" w:lineRule="auto"/>
              <w:rPr>
                <w:rFonts w:ascii="仿宋" w:hAnsi="仿宋" w:cs="华文中宋"/>
                <w:kern w:val="0"/>
                <w:sz w:val="21"/>
                <w:szCs w:val="24"/>
                <w:highlight w:val="none"/>
              </w:rPr>
            </w:pPr>
            <w:r>
              <w:rPr>
                <w:rFonts w:ascii="仿宋" w:hAnsi="仿宋" w:cs="华文中宋"/>
                <w:kern w:val="0"/>
                <w:sz w:val="21"/>
                <w:szCs w:val="24"/>
                <w:highlight w:val="none"/>
              </w:rPr>
              <w:t>3.5、参加政府采购活动前三年内，在经营活动中没有重大违法记录（提供承诺函）；</w:t>
            </w:r>
          </w:p>
          <w:p>
            <w:pPr>
              <w:spacing w:line="276" w:lineRule="auto"/>
              <w:rPr>
                <w:rFonts w:ascii="仿宋" w:hAnsi="仿宋" w:cs="华文中宋"/>
                <w:kern w:val="0"/>
                <w:sz w:val="21"/>
                <w:szCs w:val="24"/>
                <w:highlight w:val="none"/>
              </w:rPr>
            </w:pPr>
            <w:r>
              <w:rPr>
                <w:rFonts w:ascii="仿宋" w:hAnsi="仿宋" w:cs="华文中宋"/>
                <w:kern w:val="0"/>
                <w:sz w:val="21"/>
                <w:szCs w:val="24"/>
                <w:highlight w:val="none"/>
              </w:rPr>
              <w:t>3.6、法律、行政法规规定的其他条件。</w:t>
            </w:r>
          </w:p>
          <w:p>
            <w:pPr>
              <w:spacing w:line="276" w:lineRule="auto"/>
              <w:rPr>
                <w:rFonts w:ascii="仿宋" w:hAnsi="仿宋" w:cs="华文中宋"/>
                <w:kern w:val="0"/>
                <w:sz w:val="21"/>
                <w:szCs w:val="24"/>
                <w:highlight w:val="none"/>
              </w:rPr>
            </w:pPr>
            <w:r>
              <w:rPr>
                <w:rFonts w:ascii="仿宋" w:hAnsi="仿宋" w:cs="华文中宋"/>
                <w:kern w:val="0"/>
                <w:sz w:val="21"/>
                <w:szCs w:val="24"/>
                <w:highlight w:val="none"/>
              </w:rPr>
              <w:t>3.7、信誉要求：本项目投标截止日期前对列入失信被执行人、重大税收违法失信主体的和政府采购严重违法失信行为记录名单（处罚期限尚未届满的），拒绝参与本项目政府采购活动；【查询渠道：中国执行信息公开网（http://zxgk.court.gov.cn/shixin/）查询失信被执行人，“信用中国”网站（www.creditchina.gov.cn）查询重大税收违法失信主体，中国政府采购网（www.ccgp.gov.cn）查询政府采购严重违法失信行为记录名单】；提供网页查询截图，查询时间不得早于公告发布日期。</w:t>
            </w:r>
          </w:p>
          <w:p>
            <w:pPr>
              <w:spacing w:line="276" w:lineRule="auto"/>
              <w:rPr>
                <w:rFonts w:ascii="仿宋" w:hAnsi="仿宋" w:cs="华文中宋"/>
                <w:kern w:val="0"/>
                <w:sz w:val="21"/>
                <w:szCs w:val="24"/>
                <w:highlight w:val="none"/>
              </w:rPr>
            </w:pPr>
            <w:r>
              <w:rPr>
                <w:rFonts w:ascii="仿宋" w:hAnsi="仿宋" w:cs="华文中宋"/>
                <w:kern w:val="0"/>
                <w:sz w:val="21"/>
                <w:szCs w:val="24"/>
                <w:highlight w:val="none"/>
              </w:rPr>
              <w:t>3.8、</w:t>
            </w:r>
            <w:r>
              <w:rPr>
                <w:rFonts w:hint="eastAsia" w:ascii="仿宋" w:hAnsi="仿宋" w:cs="华文中宋"/>
                <w:bCs/>
                <w:kern w:val="0"/>
                <w:sz w:val="21"/>
                <w:szCs w:val="21"/>
                <w:highlight w:val="none"/>
              </w:rPr>
              <w:t>单位负责人为同一人或者存在直接控股、管理关系的不同单位，不得参加同一标段或者未划分标段的同一项目投标；法定代表人为同一个人的两个及两个以上法人，母公司、全资子公司及其控股公司不得同时投标。【提供“全国企业信用信息公示系统”中查询打印的相关材料并加盖公章（需包含公司基本信息、股东信息及股权变更信息)</w:t>
            </w:r>
            <w:r>
              <w:rPr>
                <w:rFonts w:ascii="仿宋" w:hAnsi="仿宋" w:cs="华文中宋"/>
                <w:kern w:val="0"/>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5" w:type="dxa"/>
            <w:vAlign w:val="center"/>
          </w:tcPr>
          <w:p>
            <w:pPr>
              <w:spacing w:line="276" w:lineRule="auto"/>
              <w:jc w:val="center"/>
              <w:rPr>
                <w:rFonts w:ascii="仿宋" w:hAnsi="仿宋" w:cs="等线 Light"/>
                <w:sz w:val="21"/>
                <w:szCs w:val="24"/>
                <w:highlight w:val="none"/>
              </w:rPr>
            </w:pPr>
            <w:r>
              <w:rPr>
                <w:rFonts w:hint="eastAsia" w:ascii="仿宋" w:hAnsi="仿宋" w:cs="等线 Light"/>
                <w:sz w:val="21"/>
                <w:szCs w:val="24"/>
                <w:highlight w:val="none"/>
              </w:rPr>
              <w:t>1.9.1</w:t>
            </w:r>
          </w:p>
        </w:tc>
        <w:tc>
          <w:tcPr>
            <w:tcW w:w="2016" w:type="dxa"/>
            <w:vAlign w:val="center"/>
          </w:tcPr>
          <w:p>
            <w:pPr>
              <w:spacing w:line="276" w:lineRule="auto"/>
              <w:jc w:val="center"/>
              <w:rPr>
                <w:rFonts w:ascii="仿宋" w:hAnsi="仿宋" w:cs="等线 Light"/>
                <w:sz w:val="21"/>
                <w:szCs w:val="24"/>
                <w:highlight w:val="none"/>
              </w:rPr>
            </w:pPr>
            <w:r>
              <w:rPr>
                <w:rFonts w:hint="eastAsia" w:ascii="仿宋" w:hAnsi="仿宋" w:cs="等线 Light"/>
                <w:sz w:val="21"/>
                <w:szCs w:val="24"/>
                <w:highlight w:val="none"/>
              </w:rPr>
              <w:t>投标预备会</w:t>
            </w:r>
          </w:p>
        </w:tc>
        <w:tc>
          <w:tcPr>
            <w:tcW w:w="6806" w:type="dxa"/>
            <w:vAlign w:val="center"/>
          </w:tcPr>
          <w:p>
            <w:pPr>
              <w:spacing w:line="276" w:lineRule="auto"/>
              <w:rPr>
                <w:rFonts w:ascii="仿宋" w:hAnsi="仿宋" w:cs="等线 Light"/>
                <w:sz w:val="21"/>
                <w:szCs w:val="24"/>
                <w:highlight w:val="none"/>
              </w:rPr>
            </w:pPr>
            <w:r>
              <w:rPr>
                <w:rFonts w:hint="eastAsia" w:ascii="仿宋" w:hAnsi="仿宋" w:cs="等线 Light"/>
                <w:sz w:val="21"/>
                <w:szCs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5" w:type="dxa"/>
            <w:vAlign w:val="center"/>
          </w:tcPr>
          <w:p>
            <w:pPr>
              <w:spacing w:line="276" w:lineRule="auto"/>
              <w:jc w:val="center"/>
              <w:rPr>
                <w:rFonts w:ascii="仿宋" w:hAnsi="仿宋" w:cs="等线 Light"/>
                <w:sz w:val="21"/>
                <w:szCs w:val="24"/>
                <w:highlight w:val="none"/>
              </w:rPr>
            </w:pPr>
            <w:r>
              <w:rPr>
                <w:rFonts w:hint="eastAsia" w:ascii="仿宋" w:hAnsi="仿宋" w:cs="等线 Light"/>
                <w:sz w:val="21"/>
                <w:szCs w:val="24"/>
                <w:highlight w:val="none"/>
              </w:rPr>
              <w:t>1.10.1</w:t>
            </w:r>
          </w:p>
        </w:tc>
        <w:tc>
          <w:tcPr>
            <w:tcW w:w="2016" w:type="dxa"/>
            <w:vAlign w:val="center"/>
          </w:tcPr>
          <w:p>
            <w:pPr>
              <w:spacing w:line="276" w:lineRule="auto"/>
              <w:jc w:val="center"/>
              <w:rPr>
                <w:rFonts w:ascii="仿宋" w:hAnsi="仿宋" w:cs="等线 Light"/>
                <w:sz w:val="21"/>
                <w:szCs w:val="24"/>
                <w:highlight w:val="none"/>
              </w:rPr>
            </w:pPr>
            <w:r>
              <w:rPr>
                <w:rFonts w:hint="eastAsia" w:ascii="仿宋" w:hAnsi="仿宋" w:cs="等线 Light"/>
                <w:sz w:val="21"/>
                <w:szCs w:val="24"/>
                <w:highlight w:val="none"/>
              </w:rPr>
              <w:t>分包</w:t>
            </w:r>
          </w:p>
        </w:tc>
        <w:tc>
          <w:tcPr>
            <w:tcW w:w="6806" w:type="dxa"/>
            <w:vAlign w:val="center"/>
          </w:tcPr>
          <w:p>
            <w:pPr>
              <w:spacing w:line="276" w:lineRule="auto"/>
              <w:rPr>
                <w:rFonts w:ascii="仿宋" w:hAnsi="仿宋" w:cs="等线 Light"/>
                <w:sz w:val="21"/>
                <w:szCs w:val="24"/>
                <w:highlight w:val="none"/>
              </w:rPr>
            </w:pPr>
            <w:r>
              <w:rPr>
                <w:rFonts w:hint="eastAsia" w:ascii="仿宋" w:hAnsi="仿宋" w:cs="等线 Light"/>
                <w:sz w:val="21"/>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5" w:type="dxa"/>
            <w:vAlign w:val="center"/>
          </w:tcPr>
          <w:p>
            <w:pPr>
              <w:spacing w:line="276" w:lineRule="auto"/>
              <w:jc w:val="center"/>
              <w:rPr>
                <w:rFonts w:ascii="仿宋" w:hAnsi="仿宋" w:cs="华文中宋"/>
                <w:sz w:val="24"/>
                <w:szCs w:val="24"/>
                <w:highlight w:val="none"/>
              </w:rPr>
            </w:pPr>
            <w:r>
              <w:rPr>
                <w:rFonts w:hint="eastAsia" w:ascii="仿宋" w:hAnsi="仿宋" w:cs="华文中宋"/>
                <w:sz w:val="24"/>
                <w:szCs w:val="24"/>
                <w:highlight w:val="none"/>
              </w:rPr>
              <w:t>1.10.2</w:t>
            </w:r>
          </w:p>
        </w:tc>
        <w:tc>
          <w:tcPr>
            <w:tcW w:w="2016" w:type="dxa"/>
            <w:vAlign w:val="center"/>
          </w:tcPr>
          <w:p>
            <w:pPr>
              <w:spacing w:line="276" w:lineRule="auto"/>
              <w:jc w:val="center"/>
              <w:rPr>
                <w:rFonts w:ascii="仿宋" w:hAnsi="仿宋" w:cs="华文中宋"/>
                <w:sz w:val="21"/>
                <w:szCs w:val="24"/>
                <w:highlight w:val="none"/>
              </w:rPr>
            </w:pPr>
            <w:bookmarkStart w:id="25" w:name="OLE_LINK12"/>
            <w:r>
              <w:rPr>
                <w:rFonts w:hint="eastAsia" w:ascii="仿宋" w:hAnsi="仿宋" w:cs="华文中宋"/>
                <w:sz w:val="21"/>
                <w:szCs w:val="24"/>
                <w:highlight w:val="none"/>
              </w:rPr>
              <w:t>供应商提出问题的截止时间</w:t>
            </w:r>
          </w:p>
        </w:tc>
        <w:tc>
          <w:tcPr>
            <w:tcW w:w="6806" w:type="dxa"/>
            <w:vAlign w:val="center"/>
          </w:tcPr>
          <w:p>
            <w:pPr>
              <w:spacing w:line="276" w:lineRule="auto"/>
              <w:rPr>
                <w:rFonts w:ascii="仿宋" w:hAnsi="仿宋" w:cs="华文中宋"/>
                <w:sz w:val="21"/>
                <w:szCs w:val="24"/>
                <w:highlight w:val="none"/>
              </w:rPr>
            </w:pPr>
            <w:r>
              <w:rPr>
                <w:rFonts w:hint="eastAsia" w:ascii="仿宋" w:hAnsi="仿宋" w:cs="华文中宋"/>
                <w:kern w:val="0"/>
                <w:sz w:val="21"/>
                <w:szCs w:val="24"/>
                <w:highlight w:val="none"/>
              </w:rPr>
              <w:t>获取采购文件后7</w:t>
            </w:r>
            <w:r>
              <w:rPr>
                <w:rFonts w:hint="eastAsia" w:ascii="仿宋" w:hAnsi="仿宋" w:cs="华文中宋"/>
                <w:sz w:val="21"/>
                <w:szCs w:val="24"/>
                <w:highlight w:val="none"/>
              </w:rPr>
              <w:t>个工作日内</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5" w:type="dxa"/>
            <w:vAlign w:val="center"/>
          </w:tcPr>
          <w:p>
            <w:pPr>
              <w:spacing w:line="276" w:lineRule="auto"/>
              <w:jc w:val="center"/>
              <w:rPr>
                <w:rFonts w:ascii="仿宋" w:hAnsi="仿宋" w:cs="华文中宋"/>
                <w:sz w:val="24"/>
                <w:szCs w:val="24"/>
                <w:highlight w:val="none"/>
              </w:rPr>
            </w:pPr>
            <w:r>
              <w:rPr>
                <w:rFonts w:hint="eastAsia" w:ascii="仿宋" w:hAnsi="仿宋" w:cs="华文中宋"/>
                <w:sz w:val="24"/>
                <w:szCs w:val="24"/>
                <w:highlight w:val="none"/>
              </w:rPr>
              <w:t>1.10.3</w:t>
            </w:r>
          </w:p>
        </w:tc>
        <w:tc>
          <w:tcPr>
            <w:tcW w:w="2016" w:type="dxa"/>
            <w:vAlign w:val="center"/>
          </w:tcPr>
          <w:p>
            <w:pPr>
              <w:spacing w:line="276" w:lineRule="auto"/>
              <w:jc w:val="center"/>
              <w:rPr>
                <w:rFonts w:ascii="仿宋" w:hAnsi="仿宋" w:cs="华文中宋"/>
                <w:sz w:val="21"/>
                <w:szCs w:val="24"/>
                <w:highlight w:val="none"/>
              </w:rPr>
            </w:pPr>
            <w:r>
              <w:rPr>
                <w:rFonts w:hint="eastAsia" w:ascii="仿宋" w:hAnsi="仿宋" w:cs="华文中宋"/>
                <w:sz w:val="21"/>
                <w:szCs w:val="24"/>
                <w:highlight w:val="none"/>
              </w:rPr>
              <w:t>采购人书面澄清的时间</w:t>
            </w:r>
          </w:p>
        </w:tc>
        <w:tc>
          <w:tcPr>
            <w:tcW w:w="6806" w:type="dxa"/>
            <w:vAlign w:val="center"/>
          </w:tcPr>
          <w:p>
            <w:pPr>
              <w:spacing w:line="276" w:lineRule="auto"/>
              <w:rPr>
                <w:rFonts w:ascii="仿宋" w:hAnsi="仿宋" w:cs="华文中宋"/>
                <w:sz w:val="21"/>
                <w:szCs w:val="24"/>
                <w:highlight w:val="none"/>
              </w:rPr>
            </w:pPr>
            <w:r>
              <w:rPr>
                <w:rFonts w:hint="eastAsia" w:ascii="仿宋" w:hAnsi="仿宋" w:cs="华文中宋"/>
                <w:kern w:val="0"/>
                <w:sz w:val="21"/>
                <w:szCs w:val="24"/>
                <w:highlight w:val="none"/>
              </w:rPr>
              <w:t>投标截止时间</w:t>
            </w:r>
            <w:r>
              <w:rPr>
                <w:rFonts w:ascii="仿宋" w:hAnsi="仿宋" w:cs="华文中宋"/>
                <w:kern w:val="0"/>
                <w:sz w:val="21"/>
                <w:szCs w:val="24"/>
                <w:highlight w:val="none"/>
              </w:rPr>
              <w:t>15</w:t>
            </w:r>
            <w:r>
              <w:rPr>
                <w:rFonts w:hint="eastAsia" w:ascii="仿宋" w:hAnsi="仿宋" w:cs="华文中宋"/>
                <w:kern w:val="0"/>
                <w:sz w:val="21"/>
                <w:szCs w:val="24"/>
                <w:highlight w:val="none"/>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1.</w:t>
            </w:r>
            <w:r>
              <w:rPr>
                <w:rFonts w:hint="eastAsia" w:ascii="仿宋" w:hAnsi="仿宋" w:cs="Cambria Math"/>
                <w:kern w:val="0"/>
                <w:sz w:val="24"/>
                <w:szCs w:val="24"/>
                <w:highlight w:val="none"/>
              </w:rPr>
              <w:t>11</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偏离</w:t>
            </w:r>
          </w:p>
        </w:tc>
        <w:tc>
          <w:tcPr>
            <w:tcW w:w="6806" w:type="dxa"/>
            <w:vAlign w:val="center"/>
          </w:tcPr>
          <w:p>
            <w:pPr>
              <w:widowControl/>
              <w:spacing w:line="276" w:lineRule="auto"/>
              <w:ind w:firstLine="482"/>
              <w:rPr>
                <w:rFonts w:ascii="仿宋" w:hAnsi="仿宋" w:cs="等线 Light"/>
                <w:sz w:val="21"/>
                <w:szCs w:val="21"/>
                <w:highlight w:val="none"/>
              </w:rPr>
            </w:pPr>
            <w:r>
              <w:rPr>
                <w:rFonts w:hint="eastAsia" w:ascii="仿宋" w:hAnsi="仿宋" w:cs="等线 Light"/>
                <w:sz w:val="21"/>
                <w:szCs w:val="21"/>
                <w:highlight w:val="none"/>
              </w:rPr>
              <w:t>不允许下列重大偏离：</w:t>
            </w:r>
          </w:p>
          <w:p>
            <w:pPr>
              <w:widowControl/>
              <w:spacing w:line="276" w:lineRule="auto"/>
              <w:ind w:firstLine="482"/>
              <w:rPr>
                <w:rFonts w:ascii="仿宋" w:hAnsi="仿宋" w:cs="等线 Light"/>
                <w:sz w:val="21"/>
                <w:szCs w:val="21"/>
                <w:highlight w:val="none"/>
              </w:rPr>
            </w:pPr>
            <w:r>
              <w:rPr>
                <w:rFonts w:hint="eastAsia" w:ascii="仿宋" w:hAnsi="仿宋" w:cs="等线 Light"/>
                <w:sz w:val="21"/>
                <w:szCs w:val="21"/>
                <w:highlight w:val="none"/>
              </w:rPr>
              <w:t xml:space="preserve">经评标委员会审查后投标文件有下列情形之一的，视为未能实质性响应招标文件，应认定为无效标：        </w:t>
            </w:r>
          </w:p>
          <w:p>
            <w:pPr>
              <w:widowControl/>
              <w:spacing w:line="276" w:lineRule="auto"/>
              <w:ind w:firstLine="482"/>
              <w:rPr>
                <w:rFonts w:ascii="仿宋" w:hAnsi="仿宋" w:cs="等线 Light"/>
                <w:sz w:val="21"/>
                <w:szCs w:val="21"/>
                <w:highlight w:val="none"/>
              </w:rPr>
            </w:pPr>
            <w:r>
              <w:rPr>
                <w:rFonts w:hint="eastAsia" w:ascii="仿宋" w:hAnsi="仿宋" w:cs="等线 Light"/>
                <w:sz w:val="21"/>
                <w:szCs w:val="21"/>
                <w:highlight w:val="none"/>
              </w:rPr>
              <w:t>1.投标文件没有投标人企业电子签章和法定代表人个人电子签章的；</w:t>
            </w:r>
          </w:p>
          <w:p>
            <w:pPr>
              <w:widowControl/>
              <w:spacing w:line="276" w:lineRule="auto"/>
              <w:ind w:firstLine="482"/>
              <w:rPr>
                <w:rFonts w:ascii="仿宋" w:hAnsi="仿宋" w:cs="等线 Light"/>
                <w:sz w:val="21"/>
                <w:szCs w:val="21"/>
                <w:highlight w:val="none"/>
              </w:rPr>
            </w:pPr>
            <w:r>
              <w:rPr>
                <w:rFonts w:hint="eastAsia" w:ascii="仿宋" w:hAnsi="仿宋" w:cs="等线 Light"/>
                <w:sz w:val="21"/>
                <w:szCs w:val="21"/>
                <w:highlight w:val="none"/>
              </w:rPr>
              <w:t xml:space="preserve">2.未按规定的格式填写，内容不全或关键字迹模糊、无法辨认的； </w:t>
            </w:r>
          </w:p>
          <w:p>
            <w:pPr>
              <w:widowControl/>
              <w:spacing w:line="276" w:lineRule="auto"/>
              <w:ind w:firstLine="482"/>
              <w:rPr>
                <w:rFonts w:ascii="仿宋" w:hAnsi="仿宋" w:cs="等线 Light"/>
                <w:sz w:val="21"/>
                <w:szCs w:val="21"/>
                <w:highlight w:val="none"/>
              </w:rPr>
            </w:pPr>
            <w:r>
              <w:rPr>
                <w:rFonts w:hint="eastAsia" w:ascii="仿宋" w:hAnsi="仿宋" w:cs="等线 Light"/>
                <w:sz w:val="21"/>
                <w:szCs w:val="21"/>
                <w:highlight w:val="none"/>
              </w:rPr>
              <w:t>3.不按评标委员会要求澄清、说明或者补正的；</w:t>
            </w:r>
          </w:p>
          <w:p>
            <w:pPr>
              <w:widowControl/>
              <w:spacing w:line="276" w:lineRule="auto"/>
              <w:ind w:firstLine="482"/>
              <w:rPr>
                <w:rFonts w:ascii="仿宋" w:hAnsi="仿宋" w:cs="等线 Light"/>
                <w:sz w:val="21"/>
                <w:szCs w:val="21"/>
                <w:highlight w:val="none"/>
              </w:rPr>
            </w:pPr>
            <w:r>
              <w:rPr>
                <w:rFonts w:hint="eastAsia" w:ascii="仿宋" w:hAnsi="仿宋" w:cs="等线 Light"/>
                <w:sz w:val="21"/>
                <w:szCs w:val="21"/>
                <w:highlight w:val="none"/>
              </w:rPr>
              <w:t>4.投标文件载明的招标项目完成期限超过招标文件规定的期限；</w:t>
            </w:r>
          </w:p>
          <w:p>
            <w:pPr>
              <w:widowControl/>
              <w:spacing w:line="276" w:lineRule="auto"/>
              <w:ind w:firstLine="482"/>
              <w:rPr>
                <w:rFonts w:ascii="仿宋" w:hAnsi="仿宋" w:cs="等线 Light"/>
                <w:sz w:val="21"/>
                <w:szCs w:val="21"/>
                <w:highlight w:val="none"/>
              </w:rPr>
            </w:pPr>
            <w:r>
              <w:rPr>
                <w:rFonts w:hint="eastAsia" w:ascii="仿宋" w:hAnsi="仿宋" w:cs="等线 Light"/>
                <w:sz w:val="21"/>
                <w:szCs w:val="21"/>
                <w:highlight w:val="none"/>
              </w:rPr>
              <w:t>5.投标总报价超出最高限价的；</w:t>
            </w:r>
          </w:p>
          <w:p>
            <w:pPr>
              <w:widowControl/>
              <w:spacing w:line="276" w:lineRule="auto"/>
              <w:ind w:firstLine="482"/>
              <w:rPr>
                <w:rFonts w:ascii="仿宋" w:hAnsi="仿宋" w:cs="等线 Light"/>
                <w:sz w:val="21"/>
                <w:szCs w:val="21"/>
                <w:highlight w:val="none"/>
              </w:rPr>
            </w:pPr>
            <w:r>
              <w:rPr>
                <w:rFonts w:hint="eastAsia" w:ascii="仿宋" w:hAnsi="仿宋" w:cs="等线 Light"/>
                <w:sz w:val="21"/>
                <w:szCs w:val="21"/>
                <w:highlight w:val="none"/>
              </w:rPr>
              <w:t>6.明显不符合技术规格、技术标准的要求；</w:t>
            </w:r>
          </w:p>
          <w:p>
            <w:pPr>
              <w:widowControl/>
              <w:spacing w:line="276" w:lineRule="auto"/>
              <w:ind w:firstLine="482"/>
              <w:rPr>
                <w:rFonts w:ascii="仿宋" w:hAnsi="仿宋" w:cs="等线 Light"/>
                <w:sz w:val="21"/>
                <w:szCs w:val="21"/>
                <w:highlight w:val="none"/>
              </w:rPr>
            </w:pPr>
            <w:r>
              <w:rPr>
                <w:rFonts w:hint="eastAsia" w:ascii="仿宋" w:hAnsi="仿宋" w:cs="等线 Light"/>
                <w:sz w:val="21"/>
                <w:szCs w:val="21"/>
                <w:highlight w:val="none"/>
              </w:rPr>
              <w:t>7.投标文件附加有采购人不能接受的条件的；</w:t>
            </w:r>
          </w:p>
          <w:p>
            <w:pPr>
              <w:widowControl/>
              <w:spacing w:line="276" w:lineRule="auto"/>
              <w:ind w:firstLine="482"/>
              <w:rPr>
                <w:rFonts w:ascii="仿宋" w:hAnsi="仿宋" w:cs="等线 Light"/>
                <w:sz w:val="21"/>
                <w:szCs w:val="21"/>
                <w:highlight w:val="none"/>
              </w:rPr>
            </w:pPr>
            <w:r>
              <w:rPr>
                <w:rFonts w:hint="eastAsia" w:ascii="仿宋" w:hAnsi="仿宋" w:cs="等线 Light"/>
                <w:sz w:val="21"/>
                <w:szCs w:val="21"/>
                <w:highlight w:val="none"/>
              </w:rPr>
              <w:t>8.供应商以他人的名义投标、串通投标、欺诈、威胁、以行贿手段或其他弄虚作假方式谋取中标、采取可能影响评标公正性的不正当手段的；</w:t>
            </w:r>
          </w:p>
          <w:p>
            <w:pPr>
              <w:widowControl/>
              <w:spacing w:line="276" w:lineRule="auto"/>
              <w:ind w:firstLine="482"/>
              <w:rPr>
                <w:rFonts w:ascii="仿宋" w:hAnsi="仿宋" w:cs="等线 Light"/>
                <w:sz w:val="21"/>
                <w:szCs w:val="21"/>
                <w:highlight w:val="none"/>
              </w:rPr>
            </w:pPr>
            <w:r>
              <w:rPr>
                <w:rFonts w:hint="eastAsia" w:ascii="仿宋" w:hAnsi="仿宋" w:cs="等线 Light"/>
                <w:sz w:val="21"/>
                <w:szCs w:val="21"/>
                <w:highlight w:val="none"/>
              </w:rPr>
              <w:t>9.供应商递交两份或多份内容不同的投标文件，或在一份投标文件中对同一招标项目报有两个或多个报价，但未声明哪一个有效的；</w:t>
            </w:r>
          </w:p>
          <w:p>
            <w:pPr>
              <w:widowControl/>
              <w:spacing w:line="276" w:lineRule="auto"/>
              <w:ind w:firstLine="482"/>
              <w:rPr>
                <w:rFonts w:ascii="仿宋" w:hAnsi="仿宋" w:cs="等线 Light"/>
                <w:sz w:val="21"/>
                <w:szCs w:val="21"/>
                <w:highlight w:val="none"/>
              </w:rPr>
            </w:pPr>
            <w:r>
              <w:rPr>
                <w:rFonts w:hint="eastAsia" w:ascii="仿宋" w:hAnsi="仿宋" w:cs="等线 Light"/>
                <w:sz w:val="21"/>
                <w:szCs w:val="21"/>
                <w:highlight w:val="none"/>
              </w:rPr>
              <w:t>10.</w:t>
            </w:r>
            <w:r>
              <w:rPr>
                <w:rFonts w:hint="eastAsia" w:ascii="仿宋" w:hAnsi="仿宋" w:cs="等线 Light"/>
                <w:spacing w:val="-4"/>
                <w:sz w:val="21"/>
                <w:szCs w:val="21"/>
                <w:highlight w:val="none"/>
              </w:rPr>
              <w:t>不符合招标文件中规定的其他实质性要求的；</w:t>
            </w:r>
          </w:p>
          <w:p>
            <w:pPr>
              <w:widowControl/>
              <w:spacing w:line="276" w:lineRule="auto"/>
              <w:ind w:firstLine="482"/>
              <w:rPr>
                <w:rFonts w:ascii="仿宋" w:hAnsi="仿宋" w:cs="等线 Light"/>
                <w:sz w:val="21"/>
                <w:szCs w:val="21"/>
                <w:highlight w:val="none"/>
                <w:lang w:val="zh-CN"/>
              </w:rPr>
            </w:pPr>
            <w:r>
              <w:rPr>
                <w:rFonts w:hint="eastAsia" w:ascii="仿宋" w:hAnsi="仿宋" w:cs="等线 Light"/>
                <w:sz w:val="21"/>
                <w:szCs w:val="21"/>
                <w:highlight w:val="none"/>
              </w:rPr>
              <w:t>11.投标行为违反政府采购法法以及相关法律、法规和规定的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 xml:space="preserve">2.1 </w:t>
            </w:r>
          </w:p>
        </w:tc>
        <w:tc>
          <w:tcPr>
            <w:tcW w:w="2016" w:type="dxa"/>
            <w:vAlign w:val="center"/>
          </w:tcPr>
          <w:p>
            <w:pPr>
              <w:autoSpaceDE w:val="0"/>
              <w:autoSpaceDN w:val="0"/>
              <w:adjustRightInd w:val="0"/>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构成招标文件的其他材料</w:t>
            </w:r>
          </w:p>
        </w:tc>
        <w:tc>
          <w:tcPr>
            <w:tcW w:w="6806" w:type="dxa"/>
            <w:vAlign w:val="center"/>
          </w:tcPr>
          <w:p>
            <w:pPr>
              <w:autoSpaceDE w:val="0"/>
              <w:autoSpaceDN w:val="0"/>
              <w:adjustRightInd w:val="0"/>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招标文件的补充文件（如有）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2.2.1</w:t>
            </w:r>
          </w:p>
        </w:tc>
        <w:tc>
          <w:tcPr>
            <w:tcW w:w="2016" w:type="dxa"/>
            <w:vAlign w:val="center"/>
          </w:tcPr>
          <w:p>
            <w:pPr>
              <w:autoSpaceDE w:val="0"/>
              <w:autoSpaceDN w:val="0"/>
              <w:adjustRightInd w:val="0"/>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供应商要求澄清招标文件的截止时间</w:t>
            </w:r>
          </w:p>
        </w:tc>
        <w:tc>
          <w:tcPr>
            <w:tcW w:w="6806" w:type="dxa"/>
            <w:vAlign w:val="center"/>
          </w:tcPr>
          <w:p>
            <w:pPr>
              <w:autoSpaceDE w:val="0"/>
              <w:autoSpaceDN w:val="0"/>
              <w:adjustRightInd w:val="0"/>
              <w:spacing w:line="276" w:lineRule="auto"/>
              <w:rPr>
                <w:rFonts w:ascii="仿宋" w:hAnsi="仿宋" w:cs="华文中宋"/>
                <w:sz w:val="21"/>
                <w:szCs w:val="24"/>
                <w:highlight w:val="none"/>
              </w:rPr>
            </w:pPr>
            <w:r>
              <w:rPr>
                <w:rFonts w:hint="eastAsia" w:ascii="仿宋" w:hAnsi="仿宋" w:cs="等线 Light"/>
                <w:sz w:val="21"/>
                <w:szCs w:val="21"/>
                <w:highlight w:val="none"/>
                <w:lang w:val="zh-CN"/>
              </w:rPr>
              <w:t>时间：</w:t>
            </w:r>
            <w:r>
              <w:rPr>
                <w:rFonts w:hint="eastAsia" w:ascii="仿宋" w:hAnsi="仿宋" w:cs="华文中宋"/>
                <w:kern w:val="0"/>
                <w:sz w:val="21"/>
                <w:szCs w:val="24"/>
                <w:highlight w:val="none"/>
              </w:rPr>
              <w:t>获取采购文件后7</w:t>
            </w:r>
            <w:r>
              <w:rPr>
                <w:rFonts w:hint="eastAsia" w:ascii="仿宋" w:hAnsi="仿宋" w:cs="华文中宋"/>
                <w:sz w:val="21"/>
                <w:szCs w:val="24"/>
                <w:highlight w:val="none"/>
              </w:rPr>
              <w:t>个工作日内</w:t>
            </w:r>
          </w:p>
          <w:p>
            <w:pPr>
              <w:autoSpaceDE w:val="0"/>
              <w:autoSpaceDN w:val="0"/>
              <w:adjustRightInd w:val="0"/>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形式：《开封市公共资源交易信息网》系统内提出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2.2.2</w:t>
            </w:r>
          </w:p>
        </w:tc>
        <w:tc>
          <w:tcPr>
            <w:tcW w:w="2016" w:type="dxa"/>
            <w:vAlign w:val="center"/>
          </w:tcPr>
          <w:p>
            <w:pPr>
              <w:autoSpaceDE w:val="0"/>
              <w:autoSpaceDN w:val="0"/>
              <w:adjustRightInd w:val="0"/>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投标截止时间</w:t>
            </w:r>
          </w:p>
        </w:tc>
        <w:tc>
          <w:tcPr>
            <w:tcW w:w="6806" w:type="dxa"/>
            <w:vAlign w:val="center"/>
          </w:tcPr>
          <w:p>
            <w:pPr>
              <w:autoSpaceDE w:val="0"/>
              <w:autoSpaceDN w:val="0"/>
              <w:adjustRightInd w:val="0"/>
              <w:spacing w:line="276" w:lineRule="auto"/>
              <w:rPr>
                <w:rFonts w:ascii="仿宋" w:hAnsi="仿宋" w:cs="等线 Light"/>
                <w:sz w:val="21"/>
                <w:szCs w:val="21"/>
                <w:highlight w:val="none"/>
                <w:lang w:val="zh-CN"/>
              </w:rPr>
            </w:pPr>
            <w:r>
              <w:rPr>
                <w:rFonts w:ascii="仿宋" w:hAnsi="仿宋" w:cs="等线 Light"/>
                <w:sz w:val="21"/>
                <w:szCs w:val="21"/>
                <w:highlight w:val="none"/>
              </w:rPr>
              <w:t>202</w:t>
            </w:r>
            <w:r>
              <w:rPr>
                <w:rFonts w:hint="eastAsia" w:ascii="仿宋" w:hAnsi="仿宋" w:cs="等线 Light"/>
                <w:sz w:val="21"/>
                <w:szCs w:val="21"/>
                <w:highlight w:val="none"/>
                <w:lang w:val="en-US" w:eastAsia="zh-CN"/>
              </w:rPr>
              <w:t>4</w:t>
            </w:r>
            <w:r>
              <w:rPr>
                <w:rFonts w:ascii="仿宋" w:hAnsi="仿宋" w:cs="等线 Light"/>
                <w:sz w:val="21"/>
                <w:szCs w:val="21"/>
                <w:highlight w:val="none"/>
              </w:rPr>
              <w:t>年</w:t>
            </w:r>
            <w:r>
              <w:rPr>
                <w:rFonts w:hint="eastAsia" w:ascii="仿宋" w:hAnsi="仿宋" w:cs="等线 Light"/>
                <w:sz w:val="21"/>
                <w:szCs w:val="21"/>
                <w:highlight w:val="none"/>
                <w:lang w:val="en-US" w:eastAsia="zh-CN"/>
              </w:rPr>
              <w:t>02</w:t>
            </w:r>
            <w:r>
              <w:rPr>
                <w:rFonts w:ascii="仿宋" w:hAnsi="仿宋" w:cs="等线 Light"/>
                <w:sz w:val="21"/>
                <w:szCs w:val="21"/>
                <w:highlight w:val="none"/>
              </w:rPr>
              <w:t>月</w:t>
            </w:r>
            <w:r>
              <w:rPr>
                <w:rFonts w:hint="eastAsia" w:ascii="仿宋" w:hAnsi="仿宋" w:cs="等线 Light"/>
                <w:sz w:val="21"/>
                <w:szCs w:val="21"/>
                <w:highlight w:val="none"/>
                <w:lang w:val="en-US" w:eastAsia="zh-CN"/>
              </w:rPr>
              <w:t>01</w:t>
            </w:r>
            <w:r>
              <w:rPr>
                <w:rFonts w:ascii="仿宋" w:hAnsi="仿宋" w:cs="等线 Light"/>
                <w:sz w:val="21"/>
                <w:szCs w:val="21"/>
                <w:highlight w:val="none"/>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2.2.3</w:t>
            </w:r>
          </w:p>
        </w:tc>
        <w:tc>
          <w:tcPr>
            <w:tcW w:w="2016" w:type="dxa"/>
            <w:vAlign w:val="center"/>
          </w:tcPr>
          <w:p>
            <w:pPr>
              <w:autoSpaceDE w:val="0"/>
              <w:autoSpaceDN w:val="0"/>
              <w:adjustRightInd w:val="0"/>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供应商确认收到招标文件澄清的时间</w:t>
            </w:r>
          </w:p>
        </w:tc>
        <w:tc>
          <w:tcPr>
            <w:tcW w:w="6806" w:type="dxa"/>
            <w:vAlign w:val="center"/>
          </w:tcPr>
          <w:p>
            <w:pPr>
              <w:autoSpaceDE w:val="0"/>
              <w:autoSpaceDN w:val="0"/>
              <w:adjustRightInd w:val="0"/>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招标文件的补充文件发出之日1日内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2.3.2</w:t>
            </w:r>
          </w:p>
        </w:tc>
        <w:tc>
          <w:tcPr>
            <w:tcW w:w="2016" w:type="dxa"/>
            <w:vAlign w:val="center"/>
          </w:tcPr>
          <w:p>
            <w:pPr>
              <w:autoSpaceDE w:val="0"/>
              <w:autoSpaceDN w:val="0"/>
              <w:adjustRightInd w:val="0"/>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供应商确认收到招标文件修改的时间</w:t>
            </w:r>
          </w:p>
        </w:tc>
        <w:tc>
          <w:tcPr>
            <w:tcW w:w="6806" w:type="dxa"/>
            <w:vAlign w:val="center"/>
          </w:tcPr>
          <w:p>
            <w:pPr>
              <w:autoSpaceDE w:val="0"/>
              <w:autoSpaceDN w:val="0"/>
              <w:adjustRightInd w:val="0"/>
              <w:spacing w:line="276" w:lineRule="auto"/>
              <w:rPr>
                <w:rFonts w:ascii="仿宋" w:hAnsi="仿宋" w:cs="等线 Light"/>
                <w:sz w:val="21"/>
                <w:szCs w:val="21"/>
                <w:highlight w:val="none"/>
                <w:lang w:val="zh-CN"/>
              </w:rPr>
            </w:pPr>
            <w:r>
              <w:rPr>
                <w:rFonts w:hint="eastAsia" w:ascii="仿宋" w:hAnsi="仿宋" w:cs="等线 Light"/>
                <w:sz w:val="21"/>
                <w:szCs w:val="21"/>
                <w:highlight w:val="none"/>
                <w:lang w:val="zh-CN"/>
              </w:rPr>
              <w:t>招标文件的补充文件发出之日1日内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3.1.1</w:t>
            </w:r>
          </w:p>
        </w:tc>
        <w:tc>
          <w:tcPr>
            <w:tcW w:w="2016" w:type="dxa"/>
            <w:vAlign w:val="center"/>
          </w:tcPr>
          <w:p>
            <w:pPr>
              <w:autoSpaceDE w:val="0"/>
              <w:autoSpaceDN w:val="0"/>
              <w:adjustRightInd w:val="0"/>
              <w:spacing w:line="276" w:lineRule="auto"/>
              <w:jc w:val="center"/>
              <w:rPr>
                <w:rFonts w:ascii="仿宋" w:hAnsi="仿宋" w:cs="等线 Light"/>
                <w:sz w:val="21"/>
                <w:szCs w:val="21"/>
                <w:highlight w:val="none"/>
                <w:lang w:val="zh-CN"/>
              </w:rPr>
            </w:pPr>
            <w:r>
              <w:rPr>
                <w:rFonts w:hint="eastAsia" w:ascii="仿宋" w:hAnsi="仿宋" w:cs="等线 Light"/>
                <w:sz w:val="21"/>
                <w:szCs w:val="21"/>
                <w:highlight w:val="none"/>
                <w:lang w:val="zh-CN"/>
              </w:rPr>
              <w:t>构成投标文件的其他材料</w:t>
            </w:r>
          </w:p>
        </w:tc>
        <w:tc>
          <w:tcPr>
            <w:tcW w:w="6806" w:type="dxa"/>
            <w:vAlign w:val="center"/>
          </w:tcPr>
          <w:p>
            <w:pPr>
              <w:autoSpaceDE w:val="0"/>
              <w:autoSpaceDN w:val="0"/>
              <w:adjustRightInd w:val="0"/>
              <w:spacing w:line="276" w:lineRule="auto"/>
              <w:jc w:val="left"/>
              <w:rPr>
                <w:rFonts w:ascii="仿宋" w:hAnsi="仿宋" w:cs="等线 Light"/>
                <w:sz w:val="21"/>
                <w:szCs w:val="21"/>
                <w:highlight w:val="none"/>
                <w:lang w:val="zh-CN"/>
              </w:rPr>
            </w:pPr>
            <w:r>
              <w:rPr>
                <w:rFonts w:hint="eastAsia" w:ascii="仿宋" w:hAnsi="仿宋" w:cs="等线 Light"/>
                <w:sz w:val="21"/>
                <w:szCs w:val="21"/>
                <w:highlight w:val="none"/>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65" w:type="dxa"/>
            <w:vAlign w:val="center"/>
          </w:tcPr>
          <w:p>
            <w:pPr>
              <w:autoSpaceDE w:val="0"/>
              <w:autoSpaceDN w:val="0"/>
              <w:adjustRightInd w:val="0"/>
              <w:spacing w:line="276" w:lineRule="auto"/>
              <w:jc w:val="center"/>
              <w:rPr>
                <w:rFonts w:ascii="仿宋" w:hAnsi="仿宋" w:cs="等线 Light"/>
                <w:sz w:val="24"/>
                <w:szCs w:val="24"/>
                <w:highlight w:val="none"/>
              </w:rPr>
            </w:pPr>
            <w:r>
              <w:rPr>
                <w:rFonts w:ascii="仿宋" w:hAnsi="仿宋" w:cs="Cambria Math"/>
                <w:kern w:val="0"/>
                <w:sz w:val="24"/>
                <w:szCs w:val="24"/>
                <w:highlight w:val="none"/>
              </w:rPr>
              <w:t>3.3.1</w:t>
            </w:r>
          </w:p>
        </w:tc>
        <w:tc>
          <w:tcPr>
            <w:tcW w:w="2016" w:type="dxa"/>
            <w:vAlign w:val="center"/>
          </w:tcPr>
          <w:p>
            <w:pPr>
              <w:autoSpaceDE w:val="0"/>
              <w:autoSpaceDN w:val="0"/>
              <w:adjustRightInd w:val="0"/>
              <w:spacing w:line="276" w:lineRule="auto"/>
              <w:jc w:val="center"/>
              <w:rPr>
                <w:rFonts w:ascii="仿宋" w:hAnsi="仿宋" w:cs="等线 Light"/>
                <w:sz w:val="21"/>
                <w:szCs w:val="21"/>
                <w:highlight w:val="none"/>
                <w:lang w:val="zh-CN"/>
              </w:rPr>
            </w:pPr>
            <w:r>
              <w:rPr>
                <w:rFonts w:hint="eastAsia" w:ascii="仿宋" w:hAnsi="仿宋" w:cs="等线 Light"/>
                <w:sz w:val="21"/>
                <w:szCs w:val="21"/>
                <w:highlight w:val="none"/>
                <w:lang w:val="zh-CN"/>
              </w:rPr>
              <w:t>投标有效期</w:t>
            </w:r>
          </w:p>
        </w:tc>
        <w:tc>
          <w:tcPr>
            <w:tcW w:w="6806" w:type="dxa"/>
            <w:vAlign w:val="center"/>
          </w:tcPr>
          <w:p>
            <w:pPr>
              <w:autoSpaceDE w:val="0"/>
              <w:autoSpaceDN w:val="0"/>
              <w:adjustRightInd w:val="0"/>
              <w:spacing w:line="276" w:lineRule="auto"/>
              <w:jc w:val="left"/>
              <w:rPr>
                <w:rFonts w:ascii="仿宋" w:hAnsi="仿宋" w:cs="等线 Light"/>
                <w:sz w:val="21"/>
                <w:szCs w:val="21"/>
                <w:highlight w:val="none"/>
                <w:lang w:val="zh-CN"/>
              </w:rPr>
            </w:pPr>
            <w:bookmarkStart w:id="26" w:name="_Hlk75873159"/>
            <w:r>
              <w:rPr>
                <w:rFonts w:hint="eastAsia" w:ascii="仿宋" w:hAnsi="仿宋" w:cs="等线 Light"/>
                <w:sz w:val="21"/>
                <w:szCs w:val="21"/>
                <w:highlight w:val="none"/>
                <w:lang w:val="zh-CN"/>
              </w:rPr>
              <w:t>投标截止之日起</w:t>
            </w:r>
            <w:r>
              <w:rPr>
                <w:rFonts w:hint="eastAsia" w:ascii="仿宋" w:hAnsi="仿宋" w:cs="等线 Light"/>
                <w:sz w:val="21"/>
                <w:szCs w:val="21"/>
                <w:highlight w:val="none"/>
              </w:rPr>
              <w:t>60</w:t>
            </w:r>
            <w:r>
              <w:rPr>
                <w:rFonts w:hint="eastAsia" w:ascii="仿宋" w:hAnsi="仿宋" w:cs="等线 Light"/>
                <w:sz w:val="21"/>
                <w:szCs w:val="21"/>
                <w:highlight w:val="none"/>
                <w:lang w:val="zh-CN"/>
              </w:rPr>
              <w:t>日历天</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3.4.1</w:t>
            </w:r>
          </w:p>
        </w:tc>
        <w:tc>
          <w:tcPr>
            <w:tcW w:w="2016" w:type="dxa"/>
            <w:vAlign w:val="center"/>
          </w:tcPr>
          <w:p>
            <w:pPr>
              <w:autoSpaceDE w:val="0"/>
              <w:autoSpaceDN w:val="0"/>
              <w:adjustRightInd w:val="0"/>
              <w:spacing w:line="276" w:lineRule="auto"/>
              <w:jc w:val="center"/>
              <w:rPr>
                <w:rFonts w:ascii="仿宋" w:hAnsi="仿宋" w:cs="等线 Light"/>
                <w:sz w:val="21"/>
                <w:szCs w:val="21"/>
                <w:highlight w:val="none"/>
                <w:lang w:val="zh-CN"/>
              </w:rPr>
            </w:pPr>
            <w:r>
              <w:rPr>
                <w:rFonts w:hint="eastAsia" w:ascii="仿宋" w:hAnsi="仿宋" w:cs="等线 Light"/>
                <w:sz w:val="21"/>
                <w:szCs w:val="21"/>
                <w:highlight w:val="none"/>
                <w:lang w:val="zh-CN"/>
              </w:rPr>
              <w:t>投标保证金</w:t>
            </w:r>
          </w:p>
        </w:tc>
        <w:tc>
          <w:tcPr>
            <w:tcW w:w="6806" w:type="dxa"/>
            <w:vAlign w:val="center"/>
          </w:tcPr>
          <w:p>
            <w:pPr>
              <w:spacing w:line="276" w:lineRule="auto"/>
              <w:rPr>
                <w:rFonts w:ascii="仿宋" w:hAnsi="仿宋" w:cs="华文中宋"/>
                <w:sz w:val="21"/>
                <w:szCs w:val="21"/>
                <w:highlight w:val="none"/>
              </w:rPr>
            </w:pPr>
            <w:r>
              <w:rPr>
                <w:rFonts w:hint="eastAsia" w:ascii="仿宋" w:hAnsi="仿宋" w:cs="华文中宋"/>
                <w:sz w:val="21"/>
                <w:szCs w:val="21"/>
                <w:highlight w:val="none"/>
              </w:rPr>
              <w:t>根据汴财购（2019）2号文规定：自2019年6月1日起，全市政府采购活动不再向供应商收取</w:t>
            </w:r>
            <w:r>
              <w:rPr>
                <w:rFonts w:hint="eastAsia" w:ascii="仿宋" w:hAnsi="仿宋" w:cs="等线 Light"/>
                <w:sz w:val="21"/>
                <w:szCs w:val="21"/>
                <w:highlight w:val="none"/>
                <w:lang w:val="zh-CN"/>
              </w:rPr>
              <w:t>投标</w:t>
            </w:r>
            <w:r>
              <w:rPr>
                <w:rFonts w:hint="eastAsia" w:ascii="仿宋" w:hAnsi="仿宋" w:cs="华文中宋"/>
                <w:sz w:val="21"/>
                <w:szCs w:val="21"/>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3.</w:t>
            </w:r>
            <w:r>
              <w:rPr>
                <w:rFonts w:hint="eastAsia" w:ascii="仿宋" w:hAnsi="仿宋" w:cs="Cambria Math"/>
                <w:kern w:val="0"/>
                <w:sz w:val="24"/>
                <w:szCs w:val="24"/>
                <w:highlight w:val="none"/>
              </w:rPr>
              <w:t>6</w:t>
            </w:r>
            <w:r>
              <w:rPr>
                <w:rFonts w:ascii="仿宋" w:hAnsi="仿宋" w:cs="Cambria Math"/>
                <w:kern w:val="0"/>
                <w:sz w:val="24"/>
                <w:szCs w:val="24"/>
                <w:highlight w:val="none"/>
              </w:rPr>
              <w:t>.3</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签字或盖章要求</w:t>
            </w:r>
          </w:p>
        </w:tc>
        <w:tc>
          <w:tcPr>
            <w:tcW w:w="6806" w:type="dxa"/>
            <w:vAlign w:val="center"/>
          </w:tcPr>
          <w:p>
            <w:pPr>
              <w:autoSpaceDE w:val="0"/>
              <w:autoSpaceDN w:val="0"/>
              <w:adjustRightInd w:val="0"/>
              <w:spacing w:line="276" w:lineRule="auto"/>
              <w:rPr>
                <w:rFonts w:ascii="仿宋" w:hAnsi="仿宋" w:cs="等线 Light"/>
                <w:sz w:val="21"/>
                <w:szCs w:val="21"/>
                <w:highlight w:val="none"/>
              </w:rPr>
            </w:pPr>
            <w:r>
              <w:rPr>
                <w:rFonts w:hint="eastAsia" w:ascii="仿宋" w:hAnsi="仿宋" w:cs="华文中宋"/>
                <w:sz w:val="21"/>
                <w:szCs w:val="24"/>
                <w:highlight w:val="none"/>
              </w:rPr>
              <w:t>电子招标文件中需要签字或盖章的，供应商按要求使用电子签章，不按要求加盖的响应文件后果自负。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3.</w:t>
            </w:r>
            <w:r>
              <w:rPr>
                <w:rFonts w:hint="eastAsia" w:ascii="仿宋" w:hAnsi="仿宋" w:cs="Cambria Math"/>
                <w:kern w:val="0"/>
                <w:sz w:val="24"/>
                <w:szCs w:val="24"/>
                <w:highlight w:val="none"/>
              </w:rPr>
              <w:t>6</w:t>
            </w:r>
            <w:r>
              <w:rPr>
                <w:rFonts w:ascii="仿宋" w:hAnsi="仿宋" w:cs="Cambria Math"/>
                <w:kern w:val="0"/>
                <w:sz w:val="24"/>
                <w:szCs w:val="24"/>
                <w:highlight w:val="none"/>
              </w:rPr>
              <w:t>.4</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投标文件上传</w:t>
            </w:r>
          </w:p>
        </w:tc>
        <w:tc>
          <w:tcPr>
            <w:tcW w:w="6806" w:type="dxa"/>
            <w:vAlign w:val="center"/>
          </w:tcPr>
          <w:p>
            <w:pPr>
              <w:spacing w:line="276" w:lineRule="auto"/>
              <w:jc w:val="left"/>
              <w:rPr>
                <w:rFonts w:ascii="仿宋" w:hAnsi="仿宋" w:cs="等线 Light"/>
                <w:sz w:val="21"/>
                <w:szCs w:val="21"/>
                <w:highlight w:val="none"/>
              </w:rPr>
            </w:pPr>
            <w:r>
              <w:rPr>
                <w:rFonts w:hint="eastAsia" w:ascii="仿宋" w:hAnsi="仿宋" w:cs="华文中宋"/>
                <w:sz w:val="21"/>
                <w:szCs w:val="21"/>
                <w:highlight w:val="none"/>
              </w:rPr>
              <w:t>供应商须在投标截止时间前在开封市公共资源交易中心网站（</w:t>
            </w:r>
            <w:r>
              <w:rPr>
                <w:highlight w:val="none"/>
              </w:rPr>
              <w:fldChar w:fldCharType="begin"/>
            </w:r>
            <w:r>
              <w:rPr>
                <w:highlight w:val="none"/>
              </w:rPr>
              <w:instrText xml:space="preserve"> HYPERLINK "http://www.kfsggzyjyw.cn/kfggzy/" </w:instrText>
            </w:r>
            <w:r>
              <w:rPr>
                <w:highlight w:val="none"/>
              </w:rPr>
              <w:fldChar w:fldCharType="separate"/>
            </w:r>
            <w:r>
              <w:rPr>
                <w:rFonts w:ascii="仿宋" w:hAnsi="仿宋" w:cs="华文中宋"/>
                <w:sz w:val="21"/>
                <w:szCs w:val="21"/>
                <w:highlight w:val="none"/>
                <w:u w:val="single"/>
              </w:rPr>
              <w:t>http://www.kfsggzyjyw.cn</w:t>
            </w:r>
            <w:r>
              <w:rPr>
                <w:rFonts w:ascii="仿宋" w:hAnsi="仿宋" w:cs="华文中宋"/>
                <w:sz w:val="21"/>
                <w:szCs w:val="21"/>
                <w:highlight w:val="none"/>
                <w:u w:val="single"/>
              </w:rPr>
              <w:fldChar w:fldCharType="end"/>
            </w:r>
            <w:r>
              <w:rPr>
                <w:rFonts w:hint="eastAsia" w:ascii="仿宋" w:hAnsi="仿宋" w:cs="华文中宋"/>
                <w:sz w:val="21"/>
                <w:szCs w:val="21"/>
                <w:highlight w:val="none"/>
              </w:rPr>
              <w:t>）会员系统中加密上传电子投标文件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4.2.3</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是否退还投标文件</w:t>
            </w:r>
          </w:p>
        </w:tc>
        <w:tc>
          <w:tcPr>
            <w:tcW w:w="6806" w:type="dxa"/>
            <w:vAlign w:val="center"/>
          </w:tcPr>
          <w:p>
            <w:pPr>
              <w:autoSpaceDE w:val="0"/>
              <w:autoSpaceDN w:val="0"/>
              <w:adjustRightInd w:val="0"/>
              <w:spacing w:line="276" w:lineRule="auto"/>
              <w:jc w:val="left"/>
              <w:rPr>
                <w:rFonts w:ascii="仿宋" w:hAnsi="仿宋" w:cs="等线 Light"/>
                <w:sz w:val="21"/>
                <w:szCs w:val="21"/>
                <w:highlight w:val="none"/>
              </w:rPr>
            </w:pPr>
            <w:r>
              <w:rPr>
                <w:rFonts w:hint="eastAsia" w:ascii="仿宋" w:hAnsi="仿宋" w:cs="等线 Light"/>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5.1</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开标时间和地点</w:t>
            </w:r>
          </w:p>
        </w:tc>
        <w:tc>
          <w:tcPr>
            <w:tcW w:w="6806" w:type="dxa"/>
            <w:vAlign w:val="center"/>
          </w:tcPr>
          <w:p>
            <w:pPr>
              <w:autoSpaceDE w:val="0"/>
              <w:autoSpaceDN w:val="0"/>
              <w:adjustRightInd w:val="0"/>
              <w:spacing w:line="276" w:lineRule="auto"/>
              <w:jc w:val="left"/>
              <w:rPr>
                <w:rFonts w:ascii="仿宋" w:hAnsi="仿宋" w:cs="等线 Light"/>
                <w:sz w:val="21"/>
                <w:szCs w:val="21"/>
                <w:highlight w:val="none"/>
              </w:rPr>
            </w:pPr>
            <w:r>
              <w:rPr>
                <w:rFonts w:hint="eastAsia" w:ascii="仿宋" w:hAnsi="仿宋" w:cs="等线 Light"/>
                <w:sz w:val="21"/>
                <w:szCs w:val="21"/>
                <w:highlight w:val="none"/>
              </w:rPr>
              <w:t>开标时间：</w:t>
            </w:r>
            <w:r>
              <w:rPr>
                <w:rFonts w:ascii="仿宋" w:hAnsi="仿宋" w:cs="等线 Light"/>
                <w:sz w:val="21"/>
                <w:szCs w:val="21"/>
                <w:highlight w:val="none"/>
              </w:rPr>
              <w:t>202</w:t>
            </w:r>
            <w:r>
              <w:rPr>
                <w:rFonts w:hint="eastAsia" w:ascii="仿宋" w:hAnsi="仿宋" w:cs="等线 Light"/>
                <w:sz w:val="21"/>
                <w:szCs w:val="21"/>
                <w:highlight w:val="none"/>
                <w:lang w:val="en-US" w:eastAsia="zh-CN"/>
              </w:rPr>
              <w:t>4</w:t>
            </w:r>
            <w:r>
              <w:rPr>
                <w:rFonts w:ascii="仿宋" w:hAnsi="仿宋" w:cs="等线 Light"/>
                <w:sz w:val="21"/>
                <w:szCs w:val="21"/>
                <w:highlight w:val="none"/>
              </w:rPr>
              <w:t>年</w:t>
            </w:r>
            <w:r>
              <w:rPr>
                <w:rFonts w:hint="eastAsia" w:ascii="仿宋" w:hAnsi="仿宋" w:cs="等线 Light"/>
                <w:sz w:val="21"/>
                <w:szCs w:val="21"/>
                <w:highlight w:val="none"/>
                <w:lang w:val="en-US" w:eastAsia="zh-CN"/>
              </w:rPr>
              <w:t>02</w:t>
            </w:r>
            <w:r>
              <w:rPr>
                <w:rFonts w:ascii="仿宋" w:hAnsi="仿宋" w:cs="等线 Light"/>
                <w:sz w:val="21"/>
                <w:szCs w:val="21"/>
                <w:highlight w:val="none"/>
              </w:rPr>
              <w:t>月</w:t>
            </w:r>
            <w:r>
              <w:rPr>
                <w:rFonts w:hint="eastAsia" w:ascii="仿宋" w:hAnsi="仿宋" w:cs="等线 Light"/>
                <w:sz w:val="21"/>
                <w:szCs w:val="21"/>
                <w:highlight w:val="none"/>
                <w:lang w:val="en-US" w:eastAsia="zh-CN"/>
              </w:rPr>
              <w:t>01</w:t>
            </w:r>
            <w:r>
              <w:rPr>
                <w:rFonts w:ascii="仿宋" w:hAnsi="仿宋" w:cs="等线 Light"/>
                <w:sz w:val="21"/>
                <w:szCs w:val="21"/>
                <w:highlight w:val="none"/>
              </w:rPr>
              <w:t>日9时30分（北京时间）</w:t>
            </w:r>
          </w:p>
          <w:p>
            <w:pPr>
              <w:autoSpaceDE w:val="0"/>
              <w:autoSpaceDN w:val="0"/>
              <w:adjustRightInd w:val="0"/>
              <w:spacing w:line="276" w:lineRule="auto"/>
              <w:jc w:val="left"/>
              <w:rPr>
                <w:rFonts w:ascii="仿宋" w:hAnsi="仿宋" w:cs="Ari"/>
                <w:kern w:val="0"/>
                <w:sz w:val="21"/>
                <w:szCs w:val="21"/>
                <w:highlight w:val="none"/>
              </w:rPr>
            </w:pPr>
            <w:r>
              <w:rPr>
                <w:rFonts w:hint="eastAsia" w:ascii="仿宋" w:hAnsi="仿宋" w:cs="等线 Light"/>
                <w:sz w:val="21"/>
                <w:szCs w:val="21"/>
                <w:highlight w:val="none"/>
              </w:rPr>
              <w:t>开标地点：尉氏县公共资源交易中心开标室（尉氏县福园路东段宏泰大厦三楼）</w:t>
            </w:r>
          </w:p>
          <w:p>
            <w:pPr>
              <w:autoSpaceDE w:val="0"/>
              <w:autoSpaceDN w:val="0"/>
              <w:adjustRightInd w:val="0"/>
              <w:spacing w:line="276" w:lineRule="auto"/>
              <w:jc w:val="left"/>
              <w:rPr>
                <w:rFonts w:ascii="仿宋" w:hAnsi="仿宋" w:cs="等线 Light"/>
                <w:sz w:val="21"/>
                <w:szCs w:val="21"/>
                <w:highlight w:val="none"/>
              </w:rPr>
            </w:pPr>
            <w:r>
              <w:rPr>
                <w:rFonts w:hint="eastAsia" w:ascii="仿宋" w:hAnsi="仿宋" w:cs="华文中宋"/>
                <w:kern w:val="0"/>
                <w:sz w:val="21"/>
                <w:szCs w:val="24"/>
                <w:highlight w:val="none"/>
                <w:shd w:val="clear" w:color="auto" w:fill="FFFFFF"/>
              </w:rPr>
              <w:t>（本项目为“不见面”开标，各投标人无需到现场开标）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 xml:space="preserve">5.2 </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开标程序</w:t>
            </w:r>
          </w:p>
        </w:tc>
        <w:tc>
          <w:tcPr>
            <w:tcW w:w="6806" w:type="dxa"/>
            <w:vAlign w:val="center"/>
          </w:tcPr>
          <w:p>
            <w:pPr>
              <w:autoSpaceDE w:val="0"/>
              <w:autoSpaceDN w:val="0"/>
              <w:adjustRightInd w:val="0"/>
              <w:spacing w:line="276" w:lineRule="auto"/>
              <w:jc w:val="left"/>
              <w:rPr>
                <w:rFonts w:ascii="仿宋" w:hAnsi="仿宋" w:cs="等线 Light"/>
                <w:sz w:val="21"/>
                <w:szCs w:val="24"/>
                <w:highlight w:val="none"/>
              </w:rPr>
            </w:pPr>
            <w:r>
              <w:rPr>
                <w:rFonts w:ascii="仿宋" w:hAnsi="仿宋" w:cs="等线 Light"/>
                <w:sz w:val="21"/>
                <w:szCs w:val="24"/>
                <w:highlight w:val="none"/>
              </w:rPr>
              <w:t>(1)本项目采用“远程不见面”开标方式，投标人无需到开封市公共资源交易中心现场参加开标会议，远程开标大厅的网址为http://www.kfsggzyjyw.cn。投标人应当在招标文件确定的投标截止时间前，登录远程开标大厅，在线准时参加开标活动并进行文件解密、答疑澄清等；</w:t>
            </w:r>
          </w:p>
          <w:p>
            <w:pPr>
              <w:autoSpaceDE w:val="0"/>
              <w:autoSpaceDN w:val="0"/>
              <w:adjustRightInd w:val="0"/>
              <w:spacing w:line="276" w:lineRule="auto"/>
              <w:jc w:val="left"/>
              <w:rPr>
                <w:rFonts w:ascii="仿宋" w:hAnsi="仿宋" w:cs="等线 Light"/>
                <w:sz w:val="21"/>
                <w:szCs w:val="24"/>
                <w:highlight w:val="none"/>
              </w:rPr>
            </w:pPr>
            <w:r>
              <w:rPr>
                <w:rFonts w:ascii="仿宋" w:hAnsi="仿宋" w:cs="等线 Light"/>
                <w:sz w:val="21"/>
                <w:szCs w:val="24"/>
                <w:highlight w:val="none"/>
              </w:rPr>
              <w:t>(2)开标后投标人对所上传加密的投标文件在规定时间内进行解密(40分钟解密时间)；</w:t>
            </w:r>
          </w:p>
          <w:p>
            <w:pPr>
              <w:autoSpaceDE w:val="0"/>
              <w:autoSpaceDN w:val="0"/>
              <w:adjustRightInd w:val="0"/>
              <w:spacing w:line="276" w:lineRule="auto"/>
              <w:jc w:val="left"/>
              <w:rPr>
                <w:rFonts w:ascii="仿宋" w:hAnsi="仿宋" w:cs="等线 Light"/>
                <w:sz w:val="21"/>
                <w:szCs w:val="24"/>
                <w:highlight w:val="none"/>
              </w:rPr>
            </w:pPr>
            <w:r>
              <w:rPr>
                <w:rFonts w:ascii="仿宋" w:hAnsi="仿宋" w:cs="等线 Light"/>
                <w:sz w:val="21"/>
                <w:szCs w:val="24"/>
                <w:highlight w:val="none"/>
              </w:rPr>
              <w:t>(3)所有投标人解密完成后或到文件规定解密时间 (最后一名5分钟质疑期) 后，无投标人提出异议，开标结束。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 xml:space="preserve">6.1.1 </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评标委员会的组建</w:t>
            </w:r>
          </w:p>
        </w:tc>
        <w:tc>
          <w:tcPr>
            <w:tcW w:w="6806" w:type="dxa"/>
            <w:vAlign w:val="center"/>
          </w:tcPr>
          <w:p>
            <w:pPr>
              <w:spacing w:line="276" w:lineRule="auto"/>
              <w:ind w:left="-109" w:leftChars="-39" w:firstLine="138" w:firstLineChars="66"/>
              <w:rPr>
                <w:rFonts w:ascii="仿宋" w:hAnsi="仿宋" w:cs="华文中宋"/>
                <w:sz w:val="21"/>
                <w:szCs w:val="21"/>
                <w:highlight w:val="none"/>
                <w:lang w:bidi="ar"/>
              </w:rPr>
            </w:pPr>
            <w:r>
              <w:rPr>
                <w:rFonts w:hint="eastAsia" w:ascii="仿宋" w:hAnsi="仿宋" w:cs="华文中宋"/>
                <w:sz w:val="21"/>
                <w:szCs w:val="21"/>
                <w:highlight w:val="none"/>
                <w:lang w:bidi="ar"/>
              </w:rPr>
              <w:t>评标委员会构成:</w:t>
            </w:r>
            <w:r>
              <w:rPr>
                <w:rFonts w:ascii="仿宋" w:hAnsi="仿宋" w:cs="华文中宋"/>
                <w:sz w:val="21"/>
                <w:szCs w:val="21"/>
                <w:highlight w:val="none"/>
                <w:lang w:bidi="ar"/>
              </w:rPr>
              <w:t>5</w:t>
            </w:r>
            <w:r>
              <w:rPr>
                <w:rFonts w:hint="eastAsia" w:ascii="仿宋" w:hAnsi="仿宋" w:cs="华文中宋"/>
                <w:sz w:val="21"/>
                <w:szCs w:val="21"/>
                <w:highlight w:val="none"/>
                <w:lang w:bidi="ar"/>
              </w:rPr>
              <w:t>人，其中采购人代表</w:t>
            </w:r>
            <w:r>
              <w:rPr>
                <w:rFonts w:ascii="仿宋" w:hAnsi="仿宋" w:cs="华文中宋"/>
                <w:sz w:val="21"/>
                <w:szCs w:val="21"/>
                <w:highlight w:val="none"/>
                <w:lang w:bidi="ar"/>
              </w:rPr>
              <w:t>1</w:t>
            </w:r>
            <w:r>
              <w:rPr>
                <w:rFonts w:hint="eastAsia" w:ascii="仿宋" w:hAnsi="仿宋" w:cs="华文中宋"/>
                <w:sz w:val="21"/>
                <w:szCs w:val="21"/>
                <w:highlight w:val="none"/>
                <w:lang w:bidi="ar"/>
              </w:rPr>
              <w:t>人,相关经济、技术专家</w:t>
            </w:r>
            <w:r>
              <w:rPr>
                <w:rFonts w:ascii="仿宋" w:hAnsi="仿宋" w:cs="华文中宋"/>
                <w:sz w:val="21"/>
                <w:szCs w:val="21"/>
                <w:highlight w:val="none"/>
                <w:lang w:bidi="ar"/>
              </w:rPr>
              <w:t>4</w:t>
            </w:r>
            <w:r>
              <w:rPr>
                <w:rFonts w:hint="eastAsia" w:ascii="仿宋" w:hAnsi="仿宋" w:cs="华文中宋"/>
                <w:sz w:val="21"/>
                <w:szCs w:val="21"/>
                <w:highlight w:val="none"/>
                <w:lang w:bidi="ar"/>
              </w:rPr>
              <w:t>人；</w:t>
            </w:r>
          </w:p>
          <w:p>
            <w:pPr>
              <w:spacing w:line="276" w:lineRule="auto"/>
              <w:ind w:left="-109" w:leftChars="-39" w:firstLine="138" w:firstLineChars="66"/>
              <w:rPr>
                <w:rFonts w:ascii="仿宋" w:hAnsi="仿宋" w:cs="华文中宋"/>
                <w:sz w:val="21"/>
                <w:szCs w:val="24"/>
                <w:highlight w:val="none"/>
              </w:rPr>
            </w:pPr>
            <w:r>
              <w:rPr>
                <w:rFonts w:hint="eastAsia" w:ascii="仿宋" w:hAnsi="仿宋" w:cs="华文中宋"/>
                <w:sz w:val="21"/>
                <w:szCs w:val="21"/>
                <w:highlight w:val="none"/>
                <w:lang w:bidi="ar"/>
              </w:rPr>
              <w:t>评标专家确定方式：从省级相关专家库中随机抽取确定。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ascii="仿宋" w:hAnsi="仿宋" w:cs="Cambria Math"/>
                <w:kern w:val="0"/>
                <w:sz w:val="24"/>
                <w:szCs w:val="24"/>
                <w:highlight w:val="none"/>
              </w:rPr>
              <w:t>7.1</w:t>
            </w:r>
          </w:p>
        </w:tc>
        <w:tc>
          <w:tcPr>
            <w:tcW w:w="2016" w:type="dxa"/>
            <w:vAlign w:val="center"/>
          </w:tcPr>
          <w:p>
            <w:pPr>
              <w:autoSpaceDE w:val="0"/>
              <w:autoSpaceDN w:val="0"/>
              <w:adjustRightInd w:val="0"/>
              <w:spacing w:line="276" w:lineRule="auto"/>
              <w:jc w:val="center"/>
              <w:rPr>
                <w:rFonts w:ascii="仿宋" w:hAnsi="仿宋" w:cs="Cambria"/>
                <w:kern w:val="0"/>
                <w:sz w:val="21"/>
                <w:szCs w:val="21"/>
                <w:highlight w:val="none"/>
              </w:rPr>
            </w:pPr>
            <w:r>
              <w:rPr>
                <w:rFonts w:hint="eastAsia" w:ascii="仿宋" w:hAnsi="仿宋" w:cs="Ari"/>
                <w:kern w:val="0"/>
                <w:sz w:val="21"/>
                <w:szCs w:val="21"/>
                <w:highlight w:val="none"/>
              </w:rPr>
              <w:t>是否授权评标委员会确定中标人</w:t>
            </w:r>
          </w:p>
        </w:tc>
        <w:tc>
          <w:tcPr>
            <w:tcW w:w="6806" w:type="dxa"/>
            <w:vAlign w:val="center"/>
          </w:tcPr>
          <w:p>
            <w:pPr>
              <w:autoSpaceDE w:val="0"/>
              <w:autoSpaceDN w:val="0"/>
              <w:adjustRightInd w:val="0"/>
              <w:spacing w:line="276" w:lineRule="auto"/>
              <w:rPr>
                <w:rFonts w:ascii="仿宋" w:hAnsi="仿宋" w:cs="等线 Light"/>
                <w:sz w:val="21"/>
                <w:szCs w:val="21"/>
                <w:highlight w:val="none"/>
              </w:rPr>
            </w:pPr>
            <w:r>
              <w:rPr>
                <w:rFonts w:hint="eastAsia" w:ascii="仿宋" w:hAnsi="仿宋" w:cs="等线 Light"/>
                <w:sz w:val="21"/>
                <w:szCs w:val="21"/>
                <w:highlight w:val="none"/>
              </w:rPr>
              <w:t>否，由评标委员会推荐中标候选人3名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Align w:val="center"/>
          </w:tcPr>
          <w:p>
            <w:pPr>
              <w:autoSpaceDE w:val="0"/>
              <w:autoSpaceDN w:val="0"/>
              <w:adjustRightInd w:val="0"/>
              <w:spacing w:line="276" w:lineRule="auto"/>
              <w:jc w:val="center"/>
              <w:rPr>
                <w:rFonts w:ascii="仿宋" w:hAnsi="仿宋" w:cs="Cambria Math"/>
                <w:kern w:val="0"/>
                <w:sz w:val="24"/>
                <w:szCs w:val="24"/>
                <w:highlight w:val="none"/>
              </w:rPr>
            </w:pPr>
            <w:r>
              <w:rPr>
                <w:rFonts w:hint="eastAsia" w:ascii="仿宋" w:hAnsi="仿宋" w:cs="Cambria Math"/>
                <w:kern w:val="0"/>
                <w:sz w:val="24"/>
                <w:szCs w:val="24"/>
                <w:highlight w:val="none"/>
              </w:rPr>
              <w:t>7.4</w:t>
            </w:r>
          </w:p>
        </w:tc>
        <w:tc>
          <w:tcPr>
            <w:tcW w:w="2016" w:type="dxa"/>
            <w:vAlign w:val="center"/>
          </w:tcPr>
          <w:p>
            <w:pPr>
              <w:spacing w:line="276" w:lineRule="auto"/>
              <w:jc w:val="center"/>
              <w:rPr>
                <w:rFonts w:ascii="仿宋" w:hAnsi="仿宋" w:cs="华文中宋"/>
                <w:sz w:val="21"/>
                <w:szCs w:val="21"/>
                <w:highlight w:val="none"/>
              </w:rPr>
            </w:pPr>
            <w:r>
              <w:rPr>
                <w:rFonts w:hint="eastAsia" w:ascii="仿宋" w:hAnsi="仿宋" w:cs="华文中宋"/>
                <w:sz w:val="21"/>
                <w:szCs w:val="21"/>
                <w:highlight w:val="none"/>
              </w:rPr>
              <w:t>签订合同</w:t>
            </w:r>
          </w:p>
        </w:tc>
        <w:tc>
          <w:tcPr>
            <w:tcW w:w="6806" w:type="dxa"/>
            <w:vAlign w:val="center"/>
          </w:tcPr>
          <w:p>
            <w:pPr>
              <w:spacing w:line="276" w:lineRule="auto"/>
              <w:rPr>
                <w:rFonts w:ascii="仿宋" w:hAnsi="仿宋" w:cs="华文中宋"/>
                <w:sz w:val="21"/>
                <w:szCs w:val="21"/>
                <w:highlight w:val="none"/>
              </w:rPr>
            </w:pPr>
            <w:r>
              <w:rPr>
                <w:rFonts w:hint="eastAsia" w:ascii="仿宋" w:hAnsi="仿宋" w:cs="华文中宋"/>
                <w:sz w:val="21"/>
                <w:szCs w:val="21"/>
                <w:highlight w:val="none"/>
              </w:rPr>
              <w:t>采购人和中标人应当自中标通知书发出之日起</w:t>
            </w:r>
            <w:r>
              <w:rPr>
                <w:rFonts w:ascii="仿宋" w:hAnsi="仿宋" w:cs="华文中宋"/>
                <w:sz w:val="21"/>
                <w:szCs w:val="21"/>
                <w:highlight w:val="none"/>
              </w:rPr>
              <w:t>7日</w:t>
            </w:r>
            <w:r>
              <w:rPr>
                <w:rFonts w:hint="eastAsia" w:ascii="仿宋" w:hAnsi="仿宋" w:cs="华文中宋"/>
                <w:sz w:val="21"/>
                <w:szCs w:val="21"/>
                <w:highlight w:val="none"/>
              </w:rPr>
              <w:t>内，根据招标文件和中标人的投标文件订立书面合同。中标人无正当理由拒签合同的，采购人取消其中标资格。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065" w:type="dxa"/>
            <w:vAlign w:val="center"/>
          </w:tcPr>
          <w:p>
            <w:pPr>
              <w:autoSpaceDE w:val="0"/>
              <w:autoSpaceDN w:val="0"/>
              <w:adjustRightInd w:val="0"/>
              <w:spacing w:line="276" w:lineRule="auto"/>
              <w:jc w:val="center"/>
              <w:rPr>
                <w:rFonts w:ascii="仿宋" w:hAnsi="仿宋" w:cs="Cambria Math"/>
                <w:kern w:val="0"/>
                <w:sz w:val="24"/>
                <w:szCs w:val="24"/>
                <w:highlight w:val="none"/>
              </w:rPr>
            </w:pPr>
            <w:r>
              <w:rPr>
                <w:rFonts w:hint="eastAsia" w:ascii="仿宋" w:hAnsi="仿宋" w:cs="Cambria Math"/>
                <w:kern w:val="0"/>
                <w:sz w:val="24"/>
                <w:szCs w:val="24"/>
                <w:highlight w:val="none"/>
              </w:rPr>
              <w:t>10</w:t>
            </w:r>
          </w:p>
        </w:tc>
        <w:tc>
          <w:tcPr>
            <w:tcW w:w="2016" w:type="dxa"/>
            <w:vAlign w:val="center"/>
          </w:tcPr>
          <w:p>
            <w:pPr>
              <w:spacing w:line="276" w:lineRule="auto"/>
              <w:jc w:val="center"/>
              <w:rPr>
                <w:rFonts w:ascii="仿宋" w:hAnsi="仿宋" w:cs="华文中宋"/>
                <w:sz w:val="21"/>
                <w:szCs w:val="21"/>
                <w:highlight w:val="none"/>
              </w:rPr>
            </w:pPr>
            <w:r>
              <w:rPr>
                <w:rFonts w:hint="eastAsia" w:ascii="仿宋" w:hAnsi="仿宋" w:cs="华文中宋"/>
                <w:sz w:val="21"/>
                <w:szCs w:val="21"/>
                <w:highlight w:val="none"/>
              </w:rPr>
              <w:t>付款方式</w:t>
            </w:r>
          </w:p>
        </w:tc>
        <w:tc>
          <w:tcPr>
            <w:tcW w:w="6806" w:type="dxa"/>
            <w:vAlign w:val="center"/>
          </w:tcPr>
          <w:p>
            <w:pPr>
              <w:spacing w:line="276" w:lineRule="auto"/>
              <w:jc w:val="left"/>
              <w:rPr>
                <w:rFonts w:ascii="仿宋" w:hAnsi="仿宋" w:cs="华文中宋"/>
                <w:sz w:val="21"/>
                <w:szCs w:val="21"/>
                <w:highlight w:val="none"/>
              </w:rPr>
            </w:pPr>
            <w:r>
              <w:rPr>
                <w:rFonts w:ascii="仿宋" w:hAnsi="仿宋" w:cs="等线 Light"/>
                <w:sz w:val="21"/>
                <w:szCs w:val="21"/>
                <w:highlight w:val="none"/>
              </w:rPr>
              <w:t>以合同约定为准</w:t>
            </w:r>
            <w:r>
              <w:rPr>
                <w:rFonts w:hint="eastAsia" w:ascii="仿宋" w:hAnsi="仿宋" w:cs="等线 Light"/>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65" w:type="dxa"/>
            <w:vAlign w:val="center"/>
          </w:tcPr>
          <w:p>
            <w:pPr>
              <w:autoSpaceDE w:val="0"/>
              <w:autoSpaceDN w:val="0"/>
              <w:adjustRightInd w:val="0"/>
              <w:spacing w:line="276" w:lineRule="auto"/>
              <w:jc w:val="center"/>
              <w:rPr>
                <w:rFonts w:ascii="仿宋" w:hAnsi="仿宋" w:cs="等线 Light"/>
                <w:b/>
                <w:bCs/>
                <w:kern w:val="0"/>
                <w:sz w:val="24"/>
                <w:szCs w:val="24"/>
                <w:highlight w:val="none"/>
              </w:rPr>
            </w:pPr>
            <w:r>
              <w:rPr>
                <w:rFonts w:hint="eastAsia" w:ascii="仿宋" w:hAnsi="仿宋" w:cs="等线 Light"/>
                <w:kern w:val="0"/>
                <w:sz w:val="24"/>
                <w:szCs w:val="24"/>
                <w:highlight w:val="none"/>
              </w:rPr>
              <w:t>11</w:t>
            </w:r>
          </w:p>
        </w:tc>
        <w:tc>
          <w:tcPr>
            <w:tcW w:w="8822" w:type="dxa"/>
            <w:gridSpan w:val="2"/>
            <w:vAlign w:val="center"/>
          </w:tcPr>
          <w:p>
            <w:pPr>
              <w:autoSpaceDE w:val="0"/>
              <w:autoSpaceDN w:val="0"/>
              <w:adjustRightInd w:val="0"/>
              <w:spacing w:line="276" w:lineRule="auto"/>
              <w:jc w:val="center"/>
              <w:rPr>
                <w:rFonts w:ascii="仿宋" w:hAnsi="仿宋" w:cs="华文中宋"/>
                <w:b/>
                <w:bCs/>
                <w:kern w:val="0"/>
                <w:sz w:val="21"/>
                <w:szCs w:val="21"/>
                <w:highlight w:val="none"/>
              </w:rPr>
            </w:pPr>
            <w:r>
              <w:rPr>
                <w:rFonts w:hint="eastAsia" w:ascii="仿宋" w:hAnsi="仿宋" w:cs="Ari"/>
                <w:b/>
                <w:bCs/>
                <w:kern w:val="0"/>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bookmarkStart w:id="27" w:name="_Toc239762527"/>
            <w:r>
              <w:rPr>
                <w:rFonts w:hint="eastAsia" w:ascii="仿宋" w:hAnsi="仿宋" w:cs="Cambria"/>
                <w:kern w:val="0"/>
                <w:sz w:val="24"/>
                <w:szCs w:val="24"/>
                <w:highlight w:val="none"/>
              </w:rPr>
              <w:t>11.1</w:t>
            </w:r>
          </w:p>
        </w:tc>
        <w:tc>
          <w:tcPr>
            <w:tcW w:w="2016" w:type="dxa"/>
            <w:vAlign w:val="center"/>
          </w:tcPr>
          <w:p>
            <w:pPr>
              <w:spacing w:line="276" w:lineRule="auto"/>
              <w:jc w:val="center"/>
              <w:rPr>
                <w:rFonts w:ascii="仿宋" w:hAnsi="仿宋" w:cs="华文中宋"/>
                <w:sz w:val="21"/>
                <w:szCs w:val="24"/>
                <w:highlight w:val="none"/>
              </w:rPr>
            </w:pPr>
            <w:r>
              <w:rPr>
                <w:rFonts w:hint="eastAsia" w:ascii="仿宋" w:hAnsi="仿宋" w:cs="华文中宋"/>
                <w:sz w:val="21"/>
                <w:szCs w:val="24"/>
                <w:highlight w:val="none"/>
              </w:rPr>
              <w:t>中标人公示媒介</w:t>
            </w:r>
          </w:p>
        </w:tc>
        <w:tc>
          <w:tcPr>
            <w:tcW w:w="6806" w:type="dxa"/>
            <w:vAlign w:val="center"/>
          </w:tcPr>
          <w:p>
            <w:pPr>
              <w:spacing w:line="276" w:lineRule="auto"/>
              <w:rPr>
                <w:rFonts w:ascii="仿宋" w:hAnsi="仿宋" w:cs="华文中宋"/>
                <w:sz w:val="21"/>
                <w:szCs w:val="24"/>
                <w:highlight w:val="none"/>
              </w:rPr>
            </w:pPr>
            <w:r>
              <w:rPr>
                <w:rFonts w:hint="eastAsia" w:ascii="仿宋" w:hAnsi="仿宋" w:cs="华文中宋"/>
                <w:sz w:val="21"/>
                <w:szCs w:val="24"/>
                <w:highlight w:val="none"/>
              </w:rPr>
              <w:t>《中国招标投标公共服务平台》、《河南省政府采购网》、《开封市公共资源交易信息网》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hint="eastAsia" w:ascii="仿宋" w:hAnsi="仿宋" w:cs="Cambria"/>
                <w:kern w:val="0"/>
                <w:sz w:val="24"/>
                <w:szCs w:val="24"/>
                <w:highlight w:val="none"/>
              </w:rPr>
              <w:t>11.2</w:t>
            </w:r>
          </w:p>
        </w:tc>
        <w:tc>
          <w:tcPr>
            <w:tcW w:w="8822" w:type="dxa"/>
            <w:gridSpan w:val="2"/>
            <w:vAlign w:val="center"/>
          </w:tcPr>
          <w:p>
            <w:pPr>
              <w:widowControl/>
              <w:shd w:val="clear" w:color="auto" w:fill="FFFFFF"/>
              <w:spacing w:line="276" w:lineRule="auto"/>
              <w:jc w:val="left"/>
              <w:rPr>
                <w:rFonts w:ascii="仿宋" w:hAnsi="仿宋" w:cs="华文中宋"/>
                <w:b/>
                <w:bCs/>
                <w:sz w:val="21"/>
                <w:szCs w:val="21"/>
                <w:highlight w:val="none"/>
              </w:rPr>
            </w:pPr>
            <w:r>
              <w:rPr>
                <w:rFonts w:hint="eastAsia" w:ascii="仿宋" w:hAnsi="仿宋" w:cs="等线 Light"/>
                <w:b/>
                <w:bCs/>
                <w:sz w:val="21"/>
                <w:szCs w:val="24"/>
                <w:highlight w:val="none"/>
              </w:rPr>
              <w:t>本项目最高限价为：</w:t>
            </w:r>
          </w:p>
          <w:p>
            <w:pPr>
              <w:widowControl/>
              <w:shd w:val="clear" w:color="auto" w:fill="FFFFFF"/>
              <w:spacing w:line="276" w:lineRule="auto"/>
              <w:jc w:val="left"/>
              <w:rPr>
                <w:rFonts w:ascii="仿宋" w:hAnsi="仿宋" w:cs="华文中宋"/>
                <w:sz w:val="21"/>
                <w:szCs w:val="21"/>
                <w:highlight w:val="none"/>
              </w:rPr>
            </w:pPr>
            <w:r>
              <w:rPr>
                <w:rFonts w:hint="eastAsia" w:ascii="仿宋" w:hAnsi="仿宋" w:cs="华文中宋"/>
                <w:sz w:val="21"/>
                <w:szCs w:val="21"/>
                <w:highlight w:val="none"/>
              </w:rPr>
              <w:t>260</w:t>
            </w:r>
            <w:r>
              <w:rPr>
                <w:rFonts w:ascii="仿宋" w:hAnsi="仿宋" w:cs="华文中宋"/>
                <w:sz w:val="21"/>
                <w:szCs w:val="21"/>
                <w:highlight w:val="none"/>
              </w:rPr>
              <w:t>0000.00</w:t>
            </w:r>
            <w:r>
              <w:rPr>
                <w:rFonts w:hint="eastAsia" w:ascii="仿宋" w:hAnsi="仿宋" w:cs="华文中宋"/>
                <w:sz w:val="21"/>
                <w:szCs w:val="21"/>
                <w:highlight w:val="none"/>
              </w:rPr>
              <w:t>元</w:t>
            </w:r>
          </w:p>
          <w:p>
            <w:pPr>
              <w:widowControl/>
              <w:shd w:val="clear" w:color="auto" w:fill="FFFFFF"/>
              <w:spacing w:line="276" w:lineRule="auto"/>
              <w:jc w:val="left"/>
              <w:rPr>
                <w:rFonts w:ascii="仿宋" w:hAnsi="仿宋" w:cs="等线 Light"/>
                <w:sz w:val="21"/>
                <w:szCs w:val="24"/>
                <w:highlight w:val="none"/>
              </w:rPr>
            </w:pPr>
            <w:r>
              <w:rPr>
                <w:rFonts w:hint="eastAsia" w:ascii="仿宋" w:hAnsi="仿宋" w:cs="等线 Light"/>
                <w:sz w:val="21"/>
                <w:szCs w:val="24"/>
                <w:highlight w:val="none"/>
              </w:rPr>
              <w:t>投标人投标报价超出招标控制价的作废标处理。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65" w:type="dxa"/>
            <w:vAlign w:val="center"/>
          </w:tcPr>
          <w:p>
            <w:pPr>
              <w:autoSpaceDE w:val="0"/>
              <w:autoSpaceDN w:val="0"/>
              <w:adjustRightInd w:val="0"/>
              <w:spacing w:line="276" w:lineRule="auto"/>
              <w:jc w:val="center"/>
              <w:rPr>
                <w:rFonts w:ascii="仿宋" w:hAnsi="仿宋" w:cs="Cambria"/>
                <w:kern w:val="0"/>
                <w:sz w:val="24"/>
                <w:szCs w:val="24"/>
                <w:highlight w:val="none"/>
              </w:rPr>
            </w:pPr>
            <w:r>
              <w:rPr>
                <w:rFonts w:hint="eastAsia" w:ascii="仿宋" w:hAnsi="仿宋" w:cs="Cambria"/>
                <w:kern w:val="0"/>
                <w:sz w:val="24"/>
                <w:szCs w:val="24"/>
                <w:highlight w:val="none"/>
              </w:rPr>
              <w:t>11.3</w:t>
            </w:r>
          </w:p>
        </w:tc>
        <w:tc>
          <w:tcPr>
            <w:tcW w:w="8822" w:type="dxa"/>
            <w:gridSpan w:val="2"/>
            <w:vAlign w:val="center"/>
          </w:tcPr>
          <w:p>
            <w:pPr>
              <w:autoSpaceDE w:val="0"/>
              <w:autoSpaceDN w:val="0"/>
              <w:adjustRightInd w:val="0"/>
              <w:spacing w:line="276" w:lineRule="auto"/>
              <w:rPr>
                <w:rFonts w:ascii="仿宋" w:hAnsi="仿宋" w:cs="等线 Light"/>
                <w:sz w:val="21"/>
                <w:szCs w:val="21"/>
                <w:highlight w:val="none"/>
              </w:rPr>
            </w:pPr>
            <w:r>
              <w:rPr>
                <w:rFonts w:hint="eastAsia" w:ascii="仿宋" w:hAnsi="仿宋" w:cs="等线 Light"/>
                <w:sz w:val="21"/>
                <w:szCs w:val="21"/>
                <w:highlight w:val="none"/>
              </w:rPr>
              <w:t>本项目代理报酬：参照河南省招标投标协会关于印发《河南省招标代理服务收费指导意见》的通知【豫招协（</w:t>
            </w:r>
            <w:r>
              <w:rPr>
                <w:rFonts w:ascii="仿宋" w:hAnsi="仿宋" w:cs="等线 Light"/>
                <w:sz w:val="21"/>
                <w:szCs w:val="21"/>
                <w:highlight w:val="none"/>
              </w:rPr>
              <w:t>2023）002号】文件执行。</w:t>
            </w:r>
          </w:p>
          <w:p>
            <w:pPr>
              <w:autoSpaceDE w:val="0"/>
              <w:autoSpaceDN w:val="0"/>
              <w:adjustRightInd w:val="0"/>
              <w:spacing w:line="276" w:lineRule="auto"/>
              <w:rPr>
                <w:rFonts w:ascii="仿宋" w:hAnsi="仿宋" w:cs="等线 Light"/>
                <w:sz w:val="21"/>
                <w:szCs w:val="24"/>
                <w:highlight w:val="none"/>
              </w:rPr>
            </w:pPr>
            <w:r>
              <w:rPr>
                <w:rFonts w:hint="eastAsia" w:ascii="仿宋" w:hAnsi="仿宋" w:cs="等线 Light"/>
                <w:sz w:val="21"/>
                <w:szCs w:val="21"/>
                <w:highlight w:val="none"/>
              </w:rPr>
              <w:t>代理服务费计算方法：按控制价</w:t>
            </w:r>
            <w:r>
              <w:rPr>
                <w:rFonts w:ascii="仿宋" w:hAnsi="仿宋" w:cs="等线 Light"/>
                <w:sz w:val="21"/>
                <w:szCs w:val="21"/>
                <w:highlight w:val="none"/>
              </w:rPr>
              <w:t>×1.7%计取，由中标人在领取中标通知书前全额支付给招标代理机构。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1065" w:type="dxa"/>
            <w:vAlign w:val="center"/>
          </w:tcPr>
          <w:p>
            <w:pPr>
              <w:autoSpaceDE w:val="0"/>
              <w:autoSpaceDN w:val="0"/>
              <w:adjustRightInd w:val="0"/>
              <w:spacing w:line="276" w:lineRule="auto"/>
              <w:jc w:val="center"/>
              <w:rPr>
                <w:rFonts w:ascii="仿宋" w:hAnsi="仿宋" w:cs="Cambria Math"/>
                <w:kern w:val="0"/>
                <w:sz w:val="24"/>
                <w:szCs w:val="24"/>
                <w:highlight w:val="none"/>
              </w:rPr>
            </w:pPr>
            <w:r>
              <w:rPr>
                <w:rFonts w:hint="eastAsia" w:ascii="仿宋" w:hAnsi="仿宋" w:cs="Cambria Math"/>
                <w:kern w:val="0"/>
                <w:sz w:val="24"/>
                <w:szCs w:val="24"/>
                <w:highlight w:val="none"/>
              </w:rPr>
              <w:t>11.4</w:t>
            </w:r>
          </w:p>
        </w:tc>
        <w:tc>
          <w:tcPr>
            <w:tcW w:w="8822" w:type="dxa"/>
            <w:gridSpan w:val="2"/>
            <w:vAlign w:val="center"/>
          </w:tcPr>
          <w:p>
            <w:pPr>
              <w:autoSpaceDE w:val="0"/>
              <w:autoSpaceDN w:val="0"/>
              <w:adjustRightInd w:val="0"/>
              <w:spacing w:line="276" w:lineRule="auto"/>
              <w:rPr>
                <w:rFonts w:ascii="仿宋" w:hAnsi="仿宋" w:cs="等线 Light"/>
                <w:sz w:val="24"/>
                <w:szCs w:val="24"/>
                <w:highlight w:val="none"/>
              </w:rPr>
            </w:pPr>
            <w:r>
              <w:rPr>
                <w:rFonts w:hint="eastAsia" w:ascii="仿宋" w:hAnsi="仿宋" w:cs="等线 Light"/>
                <w:sz w:val="21"/>
                <w:szCs w:val="21"/>
                <w:highlight w:val="none"/>
              </w:rPr>
              <w:t>构成本招标文件的各个组成部分应互为解释、互为说明，如有不明确或不一致，除招标文件中有特别规定外，在招标投标和评标阶段的优先解释顺序如下：按招标公告（投标邀请书）、供应商须知、评标办法、服务内容及要求、投标文件格式的先后顺序解释；同一组成部分不同版本之间有不一致的，以形成时间在后者为准。按本款前述规定仍不能形成结论的，由采购人或采购代理机构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5" w:type="dxa"/>
            <w:vAlign w:val="center"/>
          </w:tcPr>
          <w:p>
            <w:pPr>
              <w:autoSpaceDE w:val="0"/>
              <w:autoSpaceDN w:val="0"/>
              <w:adjustRightInd w:val="0"/>
              <w:spacing w:line="276" w:lineRule="auto"/>
              <w:jc w:val="center"/>
              <w:rPr>
                <w:rFonts w:ascii="仿宋" w:hAnsi="仿宋" w:cs="Cambria Math"/>
                <w:kern w:val="0"/>
                <w:sz w:val="24"/>
                <w:szCs w:val="24"/>
                <w:highlight w:val="none"/>
              </w:rPr>
            </w:pPr>
            <w:r>
              <w:rPr>
                <w:rFonts w:hint="eastAsia" w:ascii="仿宋" w:hAnsi="仿宋" w:cs="Cambria Math"/>
                <w:kern w:val="0"/>
                <w:sz w:val="24"/>
                <w:szCs w:val="24"/>
                <w:highlight w:val="none"/>
              </w:rPr>
              <w:t>11.5</w:t>
            </w:r>
          </w:p>
        </w:tc>
        <w:tc>
          <w:tcPr>
            <w:tcW w:w="8822" w:type="dxa"/>
            <w:gridSpan w:val="2"/>
            <w:vAlign w:val="center"/>
          </w:tcPr>
          <w:p>
            <w:pPr>
              <w:spacing w:line="276" w:lineRule="auto"/>
              <w:jc w:val="left"/>
              <w:rPr>
                <w:rFonts w:hint="eastAsia" w:ascii="仿宋" w:hAnsi="仿宋" w:cs="等线 Light"/>
                <w:sz w:val="21"/>
                <w:szCs w:val="21"/>
              </w:rPr>
            </w:pPr>
            <w:r>
              <w:rPr>
                <w:rFonts w:hint="eastAsia" w:ascii="仿宋" w:hAnsi="仿宋" w:cs="等线 Light"/>
                <w:sz w:val="21"/>
                <w:szCs w:val="21"/>
              </w:rPr>
              <w:t>关于供应商递交质疑和异议的相关须知：</w:t>
            </w:r>
          </w:p>
          <w:p>
            <w:pPr>
              <w:spacing w:line="276" w:lineRule="auto"/>
              <w:jc w:val="left"/>
              <w:rPr>
                <w:rFonts w:hint="eastAsia" w:ascii="仿宋" w:hAnsi="仿宋" w:cs="等线 Light"/>
                <w:sz w:val="21"/>
                <w:szCs w:val="21"/>
              </w:rPr>
            </w:pPr>
            <w:r>
              <w:rPr>
                <w:rFonts w:hint="eastAsia" w:ascii="仿宋" w:hAnsi="仿宋" w:cs="等线 Light"/>
                <w:sz w:val="21"/>
                <w:szCs w:val="21"/>
              </w:rPr>
              <w:t>根据开封市公共资源交易管理委员会办公室文件（汴公管办【2020】13号）的规定：为了规范开封市公共资源交易项目当事人提出质疑（异议） 、投诉的行为，让交易项目更加公平、公正、公开、透明，开封市公共资源交易平台开通了网上质疑（异议） 、投诉通道，方便当事人进行网上质疑（异议） 、投诉。</w:t>
            </w:r>
          </w:p>
          <w:p>
            <w:pPr>
              <w:autoSpaceDE w:val="0"/>
              <w:autoSpaceDN w:val="0"/>
              <w:adjustRightInd w:val="0"/>
              <w:spacing w:line="276" w:lineRule="auto"/>
              <w:jc w:val="left"/>
              <w:rPr>
                <w:rFonts w:ascii="仿宋" w:hAnsi="仿宋" w:cs="等线 Light"/>
                <w:sz w:val="21"/>
                <w:szCs w:val="21"/>
                <w:highlight w:val="none"/>
              </w:rPr>
            </w:pPr>
            <w:r>
              <w:rPr>
                <w:rFonts w:hint="eastAsia" w:ascii="仿宋" w:hAnsi="仿宋" w:cs="等线 Light"/>
                <w:sz w:val="21"/>
                <w:szCs w:val="21"/>
              </w:rPr>
              <w:t>详见《开封市公共资源交易信息网》重要通知中的“关于实行线上质疑（异议） 、投诉的通知”）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065" w:type="dxa"/>
            <w:vAlign w:val="center"/>
          </w:tcPr>
          <w:p>
            <w:pPr>
              <w:autoSpaceDE w:val="0"/>
              <w:autoSpaceDN w:val="0"/>
              <w:adjustRightInd w:val="0"/>
              <w:spacing w:line="276" w:lineRule="auto"/>
              <w:jc w:val="center"/>
              <w:rPr>
                <w:rFonts w:ascii="仿宋" w:hAnsi="仿宋" w:cs="Cambria Math"/>
                <w:kern w:val="0"/>
                <w:sz w:val="24"/>
                <w:szCs w:val="24"/>
                <w:highlight w:val="none"/>
              </w:rPr>
            </w:pPr>
            <w:r>
              <w:rPr>
                <w:rFonts w:hint="eastAsia" w:ascii="仿宋" w:hAnsi="仿宋" w:cs="Cambria Math"/>
                <w:kern w:val="0"/>
                <w:sz w:val="24"/>
                <w:szCs w:val="24"/>
                <w:highlight w:val="none"/>
              </w:rPr>
              <w:t>11.6</w:t>
            </w:r>
          </w:p>
        </w:tc>
        <w:tc>
          <w:tcPr>
            <w:tcW w:w="8822" w:type="dxa"/>
            <w:gridSpan w:val="2"/>
            <w:vAlign w:val="center"/>
          </w:tcPr>
          <w:p>
            <w:pPr>
              <w:numPr>
                <w:ilvl w:val="0"/>
                <w:numId w:val="4"/>
              </w:numPr>
              <w:spacing w:line="276" w:lineRule="auto"/>
              <w:jc w:val="left"/>
              <w:rPr>
                <w:rFonts w:ascii="仿宋" w:hAnsi="仿宋" w:cs="等线 Light"/>
                <w:sz w:val="21"/>
                <w:szCs w:val="21"/>
                <w:highlight w:val="none"/>
              </w:rPr>
            </w:pPr>
            <w:r>
              <w:rPr>
                <w:rFonts w:hint="eastAsia" w:ascii="仿宋" w:hAnsi="仿宋" w:cs="等线 Light"/>
                <w:sz w:val="21"/>
                <w:szCs w:val="21"/>
                <w:highlight w:val="none"/>
              </w:rPr>
              <w:t>投标人应在投标文件递交的截止时间之前通过开封市公共资源交易信息网递交电子投标文件。</w:t>
            </w:r>
          </w:p>
          <w:p>
            <w:pPr>
              <w:spacing w:line="276" w:lineRule="auto"/>
              <w:jc w:val="left"/>
              <w:rPr>
                <w:rFonts w:ascii="仿宋" w:hAnsi="仿宋" w:cs="等线 Light"/>
                <w:sz w:val="21"/>
                <w:szCs w:val="21"/>
                <w:highlight w:val="none"/>
              </w:rPr>
            </w:pPr>
            <w:r>
              <w:rPr>
                <w:rFonts w:ascii="仿宋" w:hAnsi="仿宋" w:cs="等线 Light"/>
                <w:sz w:val="21"/>
                <w:szCs w:val="21"/>
                <w:highlight w:val="none"/>
              </w:rPr>
              <w:t>2、请投标人在上传电子投标文件时认真检查上传投标文件是否完整、正确。</w:t>
            </w:r>
          </w:p>
          <w:p>
            <w:pPr>
              <w:spacing w:line="276" w:lineRule="auto"/>
              <w:jc w:val="left"/>
              <w:rPr>
                <w:rFonts w:ascii="仿宋" w:hAnsi="仿宋" w:cs="等线 Light"/>
                <w:sz w:val="21"/>
                <w:szCs w:val="21"/>
                <w:highlight w:val="none"/>
              </w:rPr>
            </w:pPr>
            <w:r>
              <w:rPr>
                <w:rFonts w:ascii="仿宋" w:hAnsi="仿宋" w:cs="等线 Light"/>
                <w:sz w:val="21"/>
                <w:szCs w:val="21"/>
                <w:highlight w:val="none"/>
              </w:rPr>
              <w:t>3、请投标人时刻关注开封市公共资源交易中心网站和公司CA密钥推送消息。</w:t>
            </w:r>
          </w:p>
          <w:p>
            <w:pPr>
              <w:spacing w:line="276" w:lineRule="auto"/>
              <w:jc w:val="left"/>
              <w:rPr>
                <w:rFonts w:ascii="仿宋" w:hAnsi="仿宋" w:cs="等线 Light"/>
                <w:sz w:val="21"/>
                <w:szCs w:val="21"/>
                <w:highlight w:val="none"/>
              </w:rPr>
            </w:pPr>
            <w:r>
              <w:rPr>
                <w:rFonts w:ascii="仿宋" w:hAnsi="仿宋" w:cs="等线 Light"/>
                <w:sz w:val="21"/>
                <w:szCs w:val="21"/>
                <w:highlight w:val="none"/>
              </w:rPr>
              <w:t>4、加密电子投标文件逾期上传的，招标人不予受理。</w:t>
            </w:r>
          </w:p>
          <w:p>
            <w:pPr>
              <w:spacing w:line="276" w:lineRule="auto"/>
              <w:jc w:val="left"/>
              <w:rPr>
                <w:rFonts w:ascii="仿宋" w:hAnsi="仿宋" w:cs="等线 Light"/>
                <w:sz w:val="21"/>
                <w:szCs w:val="21"/>
                <w:highlight w:val="none"/>
              </w:rPr>
            </w:pPr>
            <w:r>
              <w:rPr>
                <w:rFonts w:ascii="仿宋" w:hAnsi="仿宋" w:cs="等线 Light"/>
                <w:sz w:val="21"/>
                <w:szCs w:val="21"/>
                <w:highlight w:val="none"/>
              </w:rPr>
              <w:t>5、</w:t>
            </w:r>
            <w:r>
              <w:rPr>
                <w:rFonts w:hint="eastAsia" w:ascii="仿宋" w:hAnsi="仿宋" w:cs="等线 Light"/>
                <w:sz w:val="21"/>
                <w:szCs w:val="21"/>
                <w:highlight w:val="none"/>
              </w:rPr>
              <w:t>投标人应独立制作和上传投标文件，并承担因“硬件特征码一致的围标串标行为所造成的的不良后果。对于被认定为存在“硬件特征码一致”的围标串标行为的投标人，禁止其一年内在开封行政区域参与招标投标活动并在网上予以通报。</w:t>
            </w:r>
          </w:p>
          <w:p>
            <w:pPr>
              <w:spacing w:line="276" w:lineRule="auto"/>
              <w:jc w:val="left"/>
              <w:rPr>
                <w:rFonts w:ascii="仿宋" w:hAnsi="仿宋" w:cs="等线 Light"/>
                <w:sz w:val="21"/>
                <w:szCs w:val="21"/>
                <w:highlight w:val="none"/>
              </w:rPr>
            </w:pPr>
            <w:r>
              <w:rPr>
                <w:rFonts w:ascii="仿宋" w:hAnsi="仿宋" w:cs="等线 Light"/>
                <w:sz w:val="21"/>
                <w:szCs w:val="21"/>
                <w:highlight w:val="none"/>
              </w:rPr>
              <w:t>6、投标人应按开标程序解密电子投标文件。</w:t>
            </w:r>
          </w:p>
          <w:p>
            <w:pPr>
              <w:spacing w:line="276" w:lineRule="auto"/>
              <w:jc w:val="left"/>
              <w:rPr>
                <w:rFonts w:ascii="仿宋" w:hAnsi="仿宋" w:cs="等线 Light"/>
                <w:sz w:val="21"/>
                <w:szCs w:val="21"/>
                <w:highlight w:val="none"/>
              </w:rPr>
            </w:pPr>
            <w:r>
              <w:rPr>
                <w:rFonts w:hint="eastAsia" w:ascii="仿宋" w:hAnsi="仿宋" w:cs="等线 Light"/>
                <w:sz w:val="21"/>
                <w:szCs w:val="21"/>
                <w:highlight w:val="none"/>
              </w:rPr>
              <w:t>备注：投标人的电子投标文件需到开封市公共资源交易中心网站登录政采、工程业务系统，凭</w:t>
            </w:r>
            <w:r>
              <w:rPr>
                <w:rFonts w:ascii="仿宋" w:hAnsi="仿宋" w:cs="等线 Light"/>
                <w:sz w:val="21"/>
                <w:szCs w:val="21"/>
                <w:highlight w:val="none"/>
              </w:rPr>
              <w:t>CA密钥登录会员系统，在“组件下载”中下载最新版本的投标文件制作工具安装包，并使用安装后的最新版本投标文件制作工具制作电子投标文件（具体操作程序详见http://www.kfsggzyjyw.cn办事指南-操作规程）；投标人因交易中心投标系统问题无法上传电子投标文件时，请在工作时间与开封市公共资源交易中心联系，联系电话：0371-23859291。</w:t>
            </w:r>
          </w:p>
          <w:p>
            <w:pPr>
              <w:spacing w:line="276" w:lineRule="auto"/>
              <w:jc w:val="left"/>
              <w:rPr>
                <w:rFonts w:ascii="仿宋" w:hAnsi="仿宋" w:cs="等线 Light"/>
                <w:sz w:val="21"/>
                <w:szCs w:val="21"/>
                <w:highlight w:val="none"/>
              </w:rPr>
            </w:pPr>
            <w:r>
              <w:rPr>
                <w:rFonts w:ascii="仿宋" w:hAnsi="仿宋" w:cs="等线 Light"/>
                <w:sz w:val="21"/>
                <w:szCs w:val="21"/>
                <w:highlight w:val="none"/>
              </w:rPr>
              <w:t>7、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pPr>
              <w:spacing w:line="276" w:lineRule="auto"/>
              <w:rPr>
                <w:rFonts w:ascii="仿宋" w:hAnsi="仿宋" w:cs="等线 Light"/>
                <w:sz w:val="21"/>
                <w:szCs w:val="21"/>
                <w:highlight w:val="none"/>
              </w:rPr>
            </w:pPr>
            <w:r>
              <w:rPr>
                <w:rFonts w:ascii="仿宋" w:hAnsi="仿宋" w:cs="等线 Light"/>
                <w:sz w:val="21"/>
                <w:szCs w:val="21"/>
                <w:highlight w:val="none"/>
              </w:rPr>
              <w:t>8、本项目采用“远程不见面”开标方式,投标人无需到达现场提交原件资料、无需到开封市公共资源交易中心现场参加开标会议；投标人应当在开标时间前,登录不见面开标大厅,在线准时参加开标活动并进行投标文件解密、答疑澄清等。（系统解密时长默认为40分钟，错过解密时长者视为自动放弃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5" w:type="dxa"/>
            <w:vAlign w:val="center"/>
          </w:tcPr>
          <w:p>
            <w:pPr>
              <w:autoSpaceDE w:val="0"/>
              <w:autoSpaceDN w:val="0"/>
              <w:adjustRightInd w:val="0"/>
              <w:spacing w:line="276" w:lineRule="auto"/>
              <w:jc w:val="center"/>
              <w:rPr>
                <w:rFonts w:ascii="仿宋" w:hAnsi="仿宋" w:cs="Cambria Math"/>
                <w:kern w:val="0"/>
                <w:sz w:val="24"/>
                <w:szCs w:val="24"/>
                <w:highlight w:val="none"/>
              </w:rPr>
            </w:pPr>
            <w:r>
              <w:rPr>
                <w:rFonts w:hint="eastAsia" w:ascii="仿宋" w:hAnsi="仿宋" w:cs="Cambria Math"/>
                <w:kern w:val="0"/>
                <w:sz w:val="24"/>
                <w:szCs w:val="24"/>
                <w:highlight w:val="none"/>
              </w:rPr>
              <w:t>11.7</w:t>
            </w:r>
          </w:p>
        </w:tc>
        <w:tc>
          <w:tcPr>
            <w:tcW w:w="8822" w:type="dxa"/>
            <w:gridSpan w:val="2"/>
            <w:vAlign w:val="center"/>
          </w:tcPr>
          <w:p>
            <w:pPr>
              <w:spacing w:line="276" w:lineRule="auto"/>
              <w:jc w:val="left"/>
              <w:rPr>
                <w:rFonts w:ascii="仿宋" w:hAnsi="仿宋" w:cs="等线 Light"/>
                <w:sz w:val="24"/>
                <w:szCs w:val="24"/>
                <w:highlight w:val="none"/>
              </w:rPr>
            </w:pPr>
            <w:r>
              <w:rPr>
                <w:rFonts w:hint="eastAsia" w:ascii="仿宋" w:hAnsi="仿宋" w:cs="华文中宋"/>
                <w:sz w:val="21"/>
                <w:szCs w:val="24"/>
                <w:highlight w:val="none"/>
              </w:rPr>
              <w:t>投标人应对投标文件中提供所证件及内容真实性负责，</w:t>
            </w:r>
            <w:r>
              <w:rPr>
                <w:rFonts w:ascii="仿宋" w:hAnsi="仿宋" w:cs="华文中宋"/>
                <w:sz w:val="21"/>
                <w:szCs w:val="24"/>
                <w:highlight w:val="none"/>
              </w:rPr>
              <w:t xml:space="preserve"> 若有不实将视为弄虚作假、恶意投标，招标人有权取消投标人的投标/中标资格。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5" w:type="dxa"/>
            <w:vAlign w:val="center"/>
          </w:tcPr>
          <w:p>
            <w:pPr>
              <w:autoSpaceDE w:val="0"/>
              <w:autoSpaceDN w:val="0"/>
              <w:adjustRightInd w:val="0"/>
              <w:spacing w:line="276" w:lineRule="auto"/>
              <w:jc w:val="center"/>
              <w:rPr>
                <w:rFonts w:ascii="仿宋" w:hAnsi="仿宋" w:cs="Cambria Math"/>
                <w:kern w:val="0"/>
                <w:sz w:val="22"/>
                <w:highlight w:val="none"/>
              </w:rPr>
            </w:pPr>
            <w:r>
              <w:rPr>
                <w:rFonts w:ascii="仿宋" w:hAnsi="仿宋" w:cs="Cambria Math"/>
                <w:kern w:val="0"/>
                <w:sz w:val="22"/>
                <w:highlight w:val="none"/>
              </w:rPr>
              <w:t>11.8</w:t>
            </w:r>
          </w:p>
        </w:tc>
        <w:tc>
          <w:tcPr>
            <w:tcW w:w="8822" w:type="dxa"/>
            <w:gridSpan w:val="2"/>
            <w:vAlign w:val="center"/>
          </w:tcPr>
          <w:p>
            <w:pPr>
              <w:spacing w:line="276" w:lineRule="auto"/>
              <w:jc w:val="left"/>
              <w:rPr>
                <w:rFonts w:ascii="仿宋" w:hAnsi="仿宋" w:cs="华文中宋"/>
                <w:sz w:val="21"/>
                <w:szCs w:val="24"/>
                <w:highlight w:val="none"/>
              </w:rPr>
            </w:pPr>
            <w:r>
              <w:rPr>
                <w:rFonts w:hint="eastAsia" w:ascii="仿宋" w:hAnsi="仿宋" w:cs="Cambria Math"/>
                <w:kern w:val="0"/>
                <w:sz w:val="22"/>
                <w:highlight w:val="none"/>
              </w:rPr>
              <w:t>标</w:t>
            </w:r>
            <w:r>
              <w:rPr>
                <w:rFonts w:hint="eastAsia" w:ascii="仿宋" w:hAnsi="仿宋" w:cs="华文中宋"/>
                <w:sz w:val="21"/>
                <w:szCs w:val="24"/>
                <w:highlight w:val="none"/>
              </w:rPr>
              <w:t>的物所属行业</w:t>
            </w:r>
            <w:r>
              <w:rPr>
                <w:rFonts w:ascii="仿宋" w:hAnsi="仿宋" w:cs="华文中宋"/>
                <w:sz w:val="21"/>
                <w:szCs w:val="24"/>
                <w:highlight w:val="none"/>
              </w:rPr>
              <w:t>：</w:t>
            </w:r>
            <w:r>
              <w:rPr>
                <w:rFonts w:hint="eastAsia" w:ascii="仿宋" w:hAnsi="仿宋" w:cs="华文中宋"/>
                <w:b/>
                <w:bCs/>
                <w:sz w:val="21"/>
                <w:szCs w:val="24"/>
                <w:highlight w:val="none"/>
              </w:rPr>
              <w:t>其他未列明行业</w:t>
            </w:r>
            <w:r>
              <w:rPr>
                <w:rFonts w:hint="eastAsia" w:ascii="仿宋" w:hAnsi="仿宋" w:cs="华文中宋"/>
                <w:sz w:val="21"/>
                <w:szCs w:val="24"/>
                <w:highlight w:val="none"/>
              </w:rPr>
              <w:t>。</w:t>
            </w:r>
          </w:p>
          <w:p>
            <w:pPr>
              <w:spacing w:line="276" w:lineRule="auto"/>
              <w:jc w:val="left"/>
              <w:rPr>
                <w:rFonts w:ascii="仿宋" w:hAnsi="仿宋" w:cs="Cambria Math"/>
                <w:b/>
                <w:bCs/>
                <w:kern w:val="0"/>
                <w:sz w:val="22"/>
                <w:highlight w:val="none"/>
              </w:rPr>
            </w:pPr>
            <w:r>
              <w:rPr>
                <w:rFonts w:hint="eastAsia" w:ascii="仿宋" w:hAnsi="仿宋" w:cs="Cambria Math"/>
                <w:kern w:val="0"/>
                <w:sz w:val="22"/>
                <w:highlight w:val="none"/>
              </w:rPr>
              <w:t>划分标准：中小微企业划分按照《国家统计局关于印发</w:t>
            </w:r>
            <w:r>
              <w:rPr>
                <w:rFonts w:ascii="仿宋" w:hAnsi="仿宋" w:cs="Cambria Math"/>
                <w:kern w:val="0"/>
                <w:sz w:val="22"/>
                <w:highlight w:val="none"/>
              </w:rPr>
              <w:t>&lt;统计上大中小微企业划分办法（2017）&gt;的通知》国统字 [2017]213 号文件及《工业和信息化部、国家统计局、国家发展和改革委员会、财政部关于印发&lt;中小企业划型标准规定&gt;的通知》（工信部联企业[2011]300 号）规定的划分标准为依据。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65" w:type="dxa"/>
            <w:vAlign w:val="center"/>
          </w:tcPr>
          <w:p>
            <w:pPr>
              <w:autoSpaceDE w:val="0"/>
              <w:autoSpaceDN w:val="0"/>
              <w:adjustRightInd w:val="0"/>
              <w:spacing w:line="276" w:lineRule="auto"/>
              <w:jc w:val="center"/>
              <w:rPr>
                <w:rFonts w:ascii="仿宋" w:hAnsi="仿宋" w:cs="Cambria Math"/>
                <w:kern w:val="0"/>
                <w:sz w:val="22"/>
                <w:highlight w:val="none"/>
              </w:rPr>
            </w:pPr>
            <w:r>
              <w:rPr>
                <w:rFonts w:hint="eastAsia" w:ascii="仿宋" w:hAnsi="仿宋" w:cs="Cambria Math"/>
                <w:kern w:val="0"/>
                <w:sz w:val="22"/>
                <w:highlight w:val="none"/>
              </w:rPr>
              <w:t>同义</w:t>
            </w:r>
          </w:p>
          <w:p>
            <w:pPr>
              <w:autoSpaceDE w:val="0"/>
              <w:autoSpaceDN w:val="0"/>
              <w:adjustRightInd w:val="0"/>
              <w:spacing w:line="276" w:lineRule="auto"/>
              <w:jc w:val="center"/>
              <w:rPr>
                <w:rFonts w:ascii="仿宋" w:hAnsi="仿宋" w:cs="Cambria Math"/>
                <w:kern w:val="0"/>
                <w:sz w:val="22"/>
                <w:highlight w:val="none"/>
              </w:rPr>
            </w:pPr>
            <w:r>
              <w:rPr>
                <w:rFonts w:hint="eastAsia" w:ascii="仿宋" w:hAnsi="仿宋" w:cs="Cambria Math"/>
                <w:kern w:val="0"/>
                <w:sz w:val="22"/>
                <w:highlight w:val="none"/>
              </w:rPr>
              <w:t>词语</w:t>
            </w:r>
          </w:p>
        </w:tc>
        <w:tc>
          <w:tcPr>
            <w:tcW w:w="8822" w:type="dxa"/>
            <w:gridSpan w:val="2"/>
            <w:vAlign w:val="center"/>
          </w:tcPr>
          <w:p>
            <w:pPr>
              <w:autoSpaceDE w:val="0"/>
              <w:autoSpaceDN w:val="0"/>
              <w:adjustRightInd w:val="0"/>
              <w:spacing w:line="276" w:lineRule="auto"/>
              <w:jc w:val="left"/>
              <w:rPr>
                <w:rFonts w:ascii="仿宋" w:hAnsi="仿宋" w:cs="Cambria Math"/>
                <w:kern w:val="0"/>
                <w:sz w:val="22"/>
                <w:highlight w:val="none"/>
              </w:rPr>
            </w:pPr>
            <w:r>
              <w:rPr>
                <w:rFonts w:hint="eastAsia" w:ascii="仿宋" w:hAnsi="仿宋" w:cs="Cambria Math"/>
                <w:kern w:val="0"/>
                <w:sz w:val="22"/>
                <w:highlight w:val="none"/>
              </w:rPr>
              <w:t>招标文件中出现的措辞理解：“招标人”与“采购人”含意相同；“投标人”与“响应人”含意相同；“招标代理机构”与“采购代理机构”含意相同。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87" w:type="dxa"/>
            <w:gridSpan w:val="3"/>
            <w:vAlign w:val="center"/>
          </w:tcPr>
          <w:p>
            <w:pPr>
              <w:spacing w:line="276" w:lineRule="auto"/>
              <w:rPr>
                <w:rFonts w:ascii="仿宋" w:hAnsi="仿宋" w:cs="宋体"/>
                <w:b/>
                <w:sz w:val="21"/>
                <w:szCs w:val="24"/>
                <w:highlight w:val="none"/>
              </w:rPr>
            </w:pPr>
            <w:r>
              <w:rPr>
                <w:rFonts w:hint="eastAsia" w:ascii="仿宋" w:hAnsi="仿宋" w:cs="宋体"/>
                <w:b/>
                <w:sz w:val="21"/>
                <w:szCs w:val="24"/>
                <w:highlight w:val="none"/>
              </w:rPr>
              <w:t>注：</w:t>
            </w:r>
          </w:p>
          <w:p>
            <w:pPr>
              <w:spacing w:line="276" w:lineRule="auto"/>
              <w:rPr>
                <w:rFonts w:ascii="仿宋" w:hAnsi="仿宋" w:cs="宋体"/>
                <w:b/>
                <w:sz w:val="21"/>
                <w:szCs w:val="24"/>
                <w:highlight w:val="none"/>
              </w:rPr>
            </w:pPr>
            <w:r>
              <w:rPr>
                <w:rFonts w:hint="eastAsia" w:ascii="仿宋" w:hAnsi="仿宋" w:cs="宋体"/>
                <w:b/>
                <w:sz w:val="21"/>
                <w:szCs w:val="24"/>
                <w:highlight w:val="none"/>
              </w:rPr>
              <w:t>1、当供应商须知前附表与供应商须知正文内容不一致时，以供应商须知前附表为准。</w:t>
            </w:r>
          </w:p>
          <w:p>
            <w:pPr>
              <w:spacing w:line="276" w:lineRule="auto"/>
              <w:rPr>
                <w:rFonts w:ascii="仿宋" w:hAnsi="仿宋" w:cs="宋体"/>
                <w:b/>
                <w:sz w:val="21"/>
                <w:szCs w:val="24"/>
                <w:highlight w:val="none"/>
              </w:rPr>
            </w:pPr>
            <w:r>
              <w:rPr>
                <w:rFonts w:hint="eastAsia" w:ascii="仿宋" w:hAnsi="仿宋" w:cs="宋体"/>
                <w:b/>
                <w:sz w:val="21"/>
                <w:szCs w:val="24"/>
                <w:highlight w:val="none"/>
              </w:rPr>
              <w:t>2、本招标文件的解释权归招标人。</w:t>
            </w:r>
          </w:p>
          <w:p>
            <w:pPr>
              <w:spacing w:line="276" w:lineRule="auto"/>
              <w:rPr>
                <w:rFonts w:ascii="仿宋" w:hAnsi="仿宋" w:cs="宋体"/>
                <w:b/>
                <w:sz w:val="21"/>
                <w:szCs w:val="24"/>
                <w:highlight w:val="none"/>
              </w:rPr>
            </w:pPr>
            <w:r>
              <w:rPr>
                <w:rFonts w:hint="eastAsia" w:ascii="仿宋" w:hAnsi="仿宋" w:cs="宋体"/>
                <w:b/>
                <w:sz w:val="21"/>
                <w:szCs w:val="24"/>
                <w:highlight w:val="none"/>
              </w:rPr>
              <w:t>3、本招标文件未尽事宜，按现行法律法规等规定执行。</w:t>
            </w:r>
          </w:p>
        </w:tc>
      </w:tr>
    </w:tbl>
    <w:p>
      <w:pPr>
        <w:autoSpaceDE w:val="0"/>
        <w:autoSpaceDN w:val="0"/>
        <w:adjustRightInd w:val="0"/>
        <w:spacing w:line="480" w:lineRule="exact"/>
        <w:jc w:val="left"/>
        <w:rPr>
          <w:rFonts w:ascii="仿宋" w:hAnsi="仿宋" w:cs="Ari"/>
          <w:kern w:val="0"/>
          <w:sz w:val="21"/>
          <w:szCs w:val="21"/>
        </w:rPr>
      </w:pPr>
      <w:bookmarkStart w:id="28" w:name="_Toc22871"/>
      <w:r>
        <w:rPr>
          <w:rFonts w:ascii="仿宋" w:hAnsi="仿宋" w:cs="Ari"/>
          <w:kern w:val="0"/>
          <w:sz w:val="21"/>
          <w:szCs w:val="21"/>
        </w:rPr>
        <w:t xml:space="preserve">1. </w:t>
      </w:r>
      <w:r>
        <w:rPr>
          <w:rFonts w:hint="eastAsia" w:ascii="仿宋" w:hAnsi="仿宋" w:cs="Ari"/>
          <w:kern w:val="0"/>
          <w:sz w:val="21"/>
          <w:szCs w:val="21"/>
        </w:rPr>
        <w:t>总则</w:t>
      </w:r>
      <w:bookmarkEnd w:id="27"/>
      <w:bookmarkEnd w:id="28"/>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w:t>
      </w:r>
      <w:r>
        <w:rPr>
          <w:rFonts w:ascii="仿宋" w:hAnsi="仿宋" w:cs="Ari"/>
          <w:kern w:val="0"/>
          <w:sz w:val="21"/>
          <w:szCs w:val="21"/>
        </w:rPr>
        <w:t xml:space="preserve">1.1 </w:t>
      </w:r>
      <w:r>
        <w:rPr>
          <w:rFonts w:hint="eastAsia" w:ascii="仿宋" w:hAnsi="仿宋" w:cs="Ari"/>
          <w:kern w:val="0"/>
          <w:sz w:val="21"/>
          <w:szCs w:val="21"/>
        </w:rPr>
        <w:t>项目概况</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1.1.1 </w:t>
      </w:r>
      <w:r>
        <w:rPr>
          <w:rFonts w:hint="eastAsia" w:ascii="仿宋" w:hAnsi="仿宋" w:cs="Ari"/>
          <w:kern w:val="0"/>
          <w:sz w:val="21"/>
          <w:szCs w:val="21"/>
        </w:rPr>
        <w:t>根据《中华人民共和国政府采购法》、</w:t>
      </w:r>
      <w:r>
        <w:rPr>
          <w:rFonts w:hint="eastAsia" w:ascii="仿宋" w:hAnsi="仿宋" w:cs="华文中宋"/>
          <w:sz w:val="21"/>
          <w:szCs w:val="24"/>
        </w:rPr>
        <w:t>《中华人民共和国政府采购法实施条例》</w:t>
      </w:r>
      <w:r>
        <w:rPr>
          <w:rFonts w:hint="eastAsia" w:ascii="仿宋" w:hAnsi="仿宋" w:cs="Ari"/>
          <w:kern w:val="0"/>
          <w:sz w:val="21"/>
          <w:szCs w:val="21"/>
        </w:rPr>
        <w:t>等有关法律、法规和规章的规定，本采购项目已具备招标条件，现对本项目进行公开招标。</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1.1.2 </w:t>
      </w:r>
      <w:r>
        <w:rPr>
          <w:rFonts w:hint="eastAsia" w:ascii="仿宋" w:hAnsi="仿宋" w:cs="Ari"/>
          <w:kern w:val="0"/>
          <w:sz w:val="21"/>
          <w:szCs w:val="21"/>
        </w:rPr>
        <w:t>本项目采购人：见供应商须知前附表。</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1.1.3 </w:t>
      </w:r>
      <w:r>
        <w:rPr>
          <w:rFonts w:hint="eastAsia" w:ascii="仿宋" w:hAnsi="仿宋" w:cs="Ari"/>
          <w:kern w:val="0"/>
          <w:sz w:val="21"/>
          <w:szCs w:val="21"/>
        </w:rPr>
        <w:t>本项目采购代理机构：见供应商须知前附表。</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1.1.4 </w:t>
      </w:r>
      <w:r>
        <w:rPr>
          <w:rFonts w:hint="eastAsia" w:ascii="仿宋" w:hAnsi="仿宋" w:cs="Ari"/>
          <w:kern w:val="0"/>
          <w:sz w:val="21"/>
          <w:szCs w:val="21"/>
        </w:rPr>
        <w:t>本采购项目名称：见供应商须知前附表。</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1.2 </w:t>
      </w:r>
      <w:r>
        <w:rPr>
          <w:rFonts w:hint="eastAsia" w:ascii="仿宋" w:hAnsi="仿宋" w:cs="Ari"/>
          <w:kern w:val="0"/>
          <w:sz w:val="21"/>
          <w:szCs w:val="21"/>
        </w:rPr>
        <w:t>资金来源和落实情况</w:t>
      </w:r>
    </w:p>
    <w:p>
      <w:pPr>
        <w:autoSpaceDE w:val="0"/>
        <w:autoSpaceDN w:val="0"/>
        <w:adjustRightInd w:val="0"/>
        <w:spacing w:line="480" w:lineRule="exact"/>
        <w:ind w:firstLine="539" w:firstLineChars="257"/>
        <w:jc w:val="left"/>
        <w:rPr>
          <w:rFonts w:ascii="仿宋" w:hAnsi="仿宋" w:cs="Ari"/>
          <w:kern w:val="0"/>
          <w:sz w:val="21"/>
          <w:szCs w:val="21"/>
        </w:rPr>
      </w:pPr>
      <w:r>
        <w:rPr>
          <w:rFonts w:ascii="仿宋" w:hAnsi="仿宋" w:cs="Cambria Math"/>
          <w:kern w:val="0"/>
          <w:sz w:val="21"/>
          <w:szCs w:val="21"/>
        </w:rPr>
        <w:t xml:space="preserve">1.2.1 </w:t>
      </w:r>
      <w:r>
        <w:rPr>
          <w:rFonts w:hint="eastAsia" w:ascii="仿宋" w:hAnsi="仿宋" w:cs="Ari"/>
          <w:kern w:val="0"/>
          <w:sz w:val="21"/>
          <w:szCs w:val="21"/>
        </w:rPr>
        <w:t>本采购项目的资金来源：见供应商须知前附表。</w:t>
      </w:r>
    </w:p>
    <w:p>
      <w:pPr>
        <w:autoSpaceDE w:val="0"/>
        <w:autoSpaceDN w:val="0"/>
        <w:adjustRightInd w:val="0"/>
        <w:spacing w:line="480" w:lineRule="exact"/>
        <w:ind w:firstLine="539" w:firstLineChars="257"/>
        <w:jc w:val="left"/>
        <w:rPr>
          <w:rFonts w:ascii="仿宋" w:hAnsi="仿宋" w:cs="Ari"/>
          <w:kern w:val="0"/>
          <w:sz w:val="21"/>
          <w:szCs w:val="21"/>
        </w:rPr>
      </w:pPr>
      <w:r>
        <w:rPr>
          <w:rFonts w:ascii="仿宋" w:hAnsi="仿宋" w:cs="Cambria Math"/>
          <w:kern w:val="0"/>
          <w:sz w:val="21"/>
          <w:szCs w:val="21"/>
        </w:rPr>
        <w:t>1.2.2</w:t>
      </w:r>
      <w:r>
        <w:rPr>
          <w:rFonts w:hint="eastAsia" w:ascii="仿宋" w:hAnsi="仿宋" w:cs="Ari"/>
          <w:kern w:val="0"/>
          <w:sz w:val="21"/>
          <w:szCs w:val="21"/>
        </w:rPr>
        <w:t>本采购项目的资金落实情况：见供应商须知前附表。</w:t>
      </w:r>
    </w:p>
    <w:p>
      <w:pPr>
        <w:autoSpaceDE w:val="0"/>
        <w:autoSpaceDN w:val="0"/>
        <w:adjustRightInd w:val="0"/>
        <w:spacing w:line="480" w:lineRule="exact"/>
        <w:jc w:val="left"/>
        <w:rPr>
          <w:rFonts w:ascii="仿宋" w:hAnsi="仿宋" w:cs="华文中宋"/>
          <w:kern w:val="0"/>
          <w:sz w:val="21"/>
          <w:szCs w:val="21"/>
        </w:rPr>
      </w:pPr>
      <w:r>
        <w:rPr>
          <w:rFonts w:ascii="仿宋" w:hAnsi="仿宋" w:cs="华文中宋"/>
          <w:kern w:val="0"/>
          <w:sz w:val="21"/>
          <w:szCs w:val="21"/>
        </w:rPr>
        <w:t xml:space="preserve">1.3 </w:t>
      </w:r>
      <w:r>
        <w:rPr>
          <w:rFonts w:hint="eastAsia" w:ascii="仿宋" w:hAnsi="仿宋" w:cs="华文中宋"/>
          <w:kern w:val="0"/>
          <w:sz w:val="21"/>
          <w:szCs w:val="21"/>
        </w:rPr>
        <w:t>采购内容、服务质量和服务期限</w:t>
      </w:r>
    </w:p>
    <w:p>
      <w:pPr>
        <w:autoSpaceDE w:val="0"/>
        <w:autoSpaceDN w:val="0"/>
        <w:adjustRightInd w:val="0"/>
        <w:spacing w:line="480" w:lineRule="exact"/>
        <w:ind w:firstLine="539" w:firstLineChars="257"/>
        <w:jc w:val="left"/>
        <w:rPr>
          <w:rFonts w:ascii="仿宋" w:hAnsi="仿宋" w:cs="Ari"/>
          <w:kern w:val="0"/>
          <w:sz w:val="21"/>
          <w:szCs w:val="21"/>
        </w:rPr>
      </w:pPr>
      <w:r>
        <w:rPr>
          <w:rFonts w:ascii="仿宋" w:hAnsi="仿宋" w:cs="Cambria Math"/>
          <w:kern w:val="0"/>
          <w:sz w:val="21"/>
          <w:szCs w:val="21"/>
        </w:rPr>
        <w:t>1.3.1</w:t>
      </w:r>
      <w:r>
        <w:rPr>
          <w:rFonts w:hint="eastAsia" w:ascii="仿宋" w:hAnsi="仿宋" w:cs="Ari"/>
          <w:kern w:val="0"/>
          <w:sz w:val="21"/>
          <w:szCs w:val="21"/>
        </w:rPr>
        <w:t xml:space="preserve"> 本次采购内容：见供应商须知前附表。</w:t>
      </w:r>
    </w:p>
    <w:p>
      <w:pPr>
        <w:autoSpaceDE w:val="0"/>
        <w:autoSpaceDN w:val="0"/>
        <w:adjustRightInd w:val="0"/>
        <w:spacing w:line="480" w:lineRule="exact"/>
        <w:ind w:firstLine="539" w:firstLineChars="257"/>
        <w:jc w:val="left"/>
        <w:rPr>
          <w:rFonts w:ascii="仿宋" w:hAnsi="仿宋" w:cs="Ari"/>
          <w:kern w:val="0"/>
          <w:sz w:val="21"/>
          <w:szCs w:val="21"/>
        </w:rPr>
      </w:pPr>
      <w:r>
        <w:rPr>
          <w:rFonts w:ascii="仿宋" w:hAnsi="仿宋" w:cs="Cambria Math"/>
          <w:kern w:val="0"/>
          <w:sz w:val="21"/>
          <w:szCs w:val="21"/>
        </w:rPr>
        <w:t xml:space="preserve">1.3.2 </w:t>
      </w:r>
      <w:r>
        <w:rPr>
          <w:rFonts w:hint="eastAsia" w:ascii="仿宋" w:hAnsi="仿宋" w:cs="Ari"/>
          <w:kern w:val="0"/>
          <w:sz w:val="21"/>
          <w:szCs w:val="21"/>
        </w:rPr>
        <w:t>本项目的</w:t>
      </w:r>
      <w:r>
        <w:rPr>
          <w:rFonts w:hint="eastAsia" w:ascii="仿宋" w:hAnsi="仿宋" w:cs="华文中宋"/>
          <w:kern w:val="0"/>
          <w:sz w:val="21"/>
          <w:szCs w:val="21"/>
        </w:rPr>
        <w:t>服务质量</w:t>
      </w:r>
      <w:r>
        <w:rPr>
          <w:rFonts w:hint="eastAsia" w:ascii="仿宋" w:hAnsi="仿宋" w:cs="Ari"/>
          <w:kern w:val="0"/>
          <w:sz w:val="21"/>
          <w:szCs w:val="21"/>
        </w:rPr>
        <w:t>：见供应商须知前附表。</w:t>
      </w:r>
    </w:p>
    <w:p>
      <w:pPr>
        <w:autoSpaceDE w:val="0"/>
        <w:autoSpaceDN w:val="0"/>
        <w:adjustRightInd w:val="0"/>
        <w:spacing w:line="480" w:lineRule="exact"/>
        <w:ind w:firstLine="539" w:firstLineChars="257"/>
        <w:jc w:val="left"/>
        <w:rPr>
          <w:rFonts w:ascii="仿宋" w:hAnsi="仿宋" w:cs="Ari"/>
          <w:kern w:val="0"/>
          <w:sz w:val="21"/>
          <w:szCs w:val="21"/>
        </w:rPr>
      </w:pPr>
      <w:r>
        <w:rPr>
          <w:rFonts w:ascii="仿宋" w:hAnsi="仿宋" w:cs="Cambria Math"/>
          <w:kern w:val="0"/>
          <w:sz w:val="21"/>
          <w:szCs w:val="21"/>
        </w:rPr>
        <w:t xml:space="preserve">1.3.3 </w:t>
      </w:r>
      <w:r>
        <w:rPr>
          <w:rFonts w:hint="eastAsia" w:ascii="仿宋" w:hAnsi="仿宋" w:cs="Ari"/>
          <w:kern w:val="0"/>
          <w:sz w:val="21"/>
          <w:szCs w:val="21"/>
        </w:rPr>
        <w:t>本项目的服务期限：见供应商须知前附表。</w:t>
      </w:r>
    </w:p>
    <w:p>
      <w:pPr>
        <w:autoSpaceDE w:val="0"/>
        <w:autoSpaceDN w:val="0"/>
        <w:adjustRightInd w:val="0"/>
        <w:spacing w:line="480" w:lineRule="exact"/>
        <w:ind w:firstLine="539" w:firstLineChars="257"/>
        <w:jc w:val="left"/>
        <w:rPr>
          <w:rFonts w:ascii="仿宋" w:hAnsi="仿宋" w:cs="Ari"/>
          <w:kern w:val="0"/>
          <w:sz w:val="21"/>
          <w:szCs w:val="21"/>
        </w:rPr>
      </w:pPr>
      <w:r>
        <w:rPr>
          <w:rFonts w:ascii="仿宋" w:hAnsi="仿宋" w:cs="Cambria Math"/>
          <w:kern w:val="0"/>
          <w:sz w:val="21"/>
          <w:szCs w:val="21"/>
        </w:rPr>
        <w:t>1.3.</w:t>
      </w:r>
      <w:r>
        <w:rPr>
          <w:rFonts w:hint="eastAsia" w:ascii="仿宋" w:hAnsi="仿宋" w:cs="Cambria Math"/>
          <w:kern w:val="0"/>
          <w:sz w:val="21"/>
          <w:szCs w:val="21"/>
        </w:rPr>
        <w:t>4</w:t>
      </w:r>
      <w:r>
        <w:rPr>
          <w:rFonts w:ascii="仿宋" w:hAnsi="仿宋" w:cs="Cambria Math"/>
          <w:kern w:val="0"/>
          <w:sz w:val="21"/>
          <w:szCs w:val="21"/>
        </w:rPr>
        <w:t xml:space="preserve"> </w:t>
      </w:r>
      <w:r>
        <w:rPr>
          <w:rFonts w:hint="eastAsia" w:ascii="仿宋" w:hAnsi="仿宋" w:cs="Ari"/>
          <w:kern w:val="0"/>
          <w:sz w:val="21"/>
          <w:szCs w:val="21"/>
        </w:rPr>
        <w:t>本项目的服务地点：见供应商须知前附表。</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1.4 </w:t>
      </w:r>
      <w:r>
        <w:rPr>
          <w:rFonts w:hint="eastAsia" w:ascii="仿宋" w:hAnsi="仿宋" w:cs="Ari"/>
          <w:kern w:val="0"/>
          <w:sz w:val="21"/>
          <w:szCs w:val="21"/>
        </w:rPr>
        <w:t>供应商资格要求</w:t>
      </w:r>
    </w:p>
    <w:p>
      <w:pPr>
        <w:autoSpaceDE w:val="0"/>
        <w:autoSpaceDN w:val="0"/>
        <w:adjustRightInd w:val="0"/>
        <w:spacing w:line="480" w:lineRule="exact"/>
        <w:ind w:firstLine="525" w:firstLineChars="250"/>
        <w:jc w:val="left"/>
        <w:rPr>
          <w:rFonts w:ascii="仿宋" w:hAnsi="仿宋" w:cs="Ari"/>
          <w:kern w:val="0"/>
          <w:sz w:val="21"/>
          <w:szCs w:val="21"/>
        </w:rPr>
      </w:pPr>
      <w:r>
        <w:rPr>
          <w:rFonts w:hint="eastAsia" w:ascii="仿宋" w:hAnsi="仿宋" w:cs="Ari"/>
          <w:kern w:val="0"/>
          <w:sz w:val="21"/>
          <w:szCs w:val="21"/>
        </w:rPr>
        <w:t>1.4.1供应商应具备资质条件：见供应商须知前附表。</w:t>
      </w:r>
    </w:p>
    <w:p>
      <w:pPr>
        <w:autoSpaceDE w:val="0"/>
        <w:autoSpaceDN w:val="0"/>
        <w:adjustRightInd w:val="0"/>
        <w:spacing w:line="480" w:lineRule="exact"/>
        <w:ind w:firstLine="525" w:firstLineChars="250"/>
        <w:jc w:val="left"/>
        <w:rPr>
          <w:rFonts w:ascii="仿宋" w:hAnsi="仿宋" w:cs="Ari"/>
          <w:kern w:val="0"/>
          <w:sz w:val="21"/>
          <w:szCs w:val="21"/>
        </w:rPr>
      </w:pPr>
      <w:r>
        <w:rPr>
          <w:rFonts w:hint="eastAsia" w:ascii="仿宋" w:hAnsi="仿宋" w:cs="Ari"/>
          <w:kern w:val="0"/>
          <w:sz w:val="21"/>
          <w:szCs w:val="21"/>
        </w:rPr>
        <w:t>1.4.2 供应商不得存在下列情形之一：</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（1）为采购人不具有独立法人资格的附属机构（单位）；</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（2）被责令停业的；</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（3）被暂停或取消投标资格的；</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（4）财产被接管或冻结的；</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（5）在最近三年内有骗取中标或严重违约的。</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1.5 </w:t>
      </w:r>
      <w:r>
        <w:rPr>
          <w:rFonts w:hint="eastAsia" w:ascii="仿宋" w:hAnsi="仿宋" w:cs="Ari"/>
          <w:kern w:val="0"/>
          <w:sz w:val="21"/>
          <w:szCs w:val="21"/>
        </w:rPr>
        <w:t>费用承担</w:t>
      </w:r>
    </w:p>
    <w:p>
      <w:pPr>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供应商准备和参加投标活动所发生的一切费用自理。</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1.6 </w:t>
      </w:r>
      <w:r>
        <w:rPr>
          <w:rFonts w:hint="eastAsia" w:ascii="仿宋" w:hAnsi="仿宋" w:cs="Ari"/>
          <w:kern w:val="0"/>
          <w:sz w:val="21"/>
          <w:szCs w:val="21"/>
        </w:rPr>
        <w:t>保密</w:t>
      </w:r>
    </w:p>
    <w:p>
      <w:pPr>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参与采购投标活动的各方应对招标文件和投标文件中的商业和技术等秘密保密，违者应对由此造成的后果承担法律责任。</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1.7 </w:t>
      </w:r>
      <w:r>
        <w:rPr>
          <w:rFonts w:hint="eastAsia" w:ascii="仿宋" w:hAnsi="仿宋" w:cs="Ari"/>
          <w:kern w:val="0"/>
          <w:sz w:val="21"/>
          <w:szCs w:val="21"/>
        </w:rPr>
        <w:t>语言文字</w:t>
      </w:r>
    </w:p>
    <w:p>
      <w:pPr>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除专用术语外，与采购投标有关的语言均使用中文。必要时专用术语应附有中文注释。</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1.8 计量单位</w:t>
      </w:r>
    </w:p>
    <w:p>
      <w:pPr>
        <w:autoSpaceDE w:val="0"/>
        <w:autoSpaceDN w:val="0"/>
        <w:adjustRightInd w:val="0"/>
        <w:spacing w:line="480" w:lineRule="exact"/>
        <w:ind w:firstLine="420" w:firstLineChars="200"/>
        <w:jc w:val="left"/>
        <w:rPr>
          <w:rFonts w:ascii="仿宋" w:hAnsi="仿宋" w:cs="Cambria Math"/>
          <w:kern w:val="0"/>
          <w:sz w:val="21"/>
          <w:szCs w:val="21"/>
        </w:rPr>
      </w:pPr>
      <w:r>
        <w:rPr>
          <w:rFonts w:hint="eastAsia" w:ascii="仿宋" w:hAnsi="仿宋" w:cs="Ari"/>
          <w:kern w:val="0"/>
          <w:sz w:val="21"/>
          <w:szCs w:val="21"/>
        </w:rPr>
        <w:t>所有计量均采用中华人民共和国法定计量单位。</w:t>
      </w:r>
      <w:r>
        <w:rPr>
          <w:rFonts w:ascii="仿宋" w:hAnsi="仿宋" w:cs="Cambria Math"/>
          <w:kern w:val="0"/>
          <w:sz w:val="21"/>
          <w:szCs w:val="21"/>
        </w:rPr>
        <w:t xml:space="preserve"> </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1.9 投标预备会</w:t>
      </w:r>
    </w:p>
    <w:p>
      <w:pPr>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1.9.1</w:t>
      </w:r>
      <w:r>
        <w:rPr>
          <w:rFonts w:hint="eastAsia" w:ascii="仿宋" w:hAnsi="仿宋" w:cs="Ari"/>
          <w:kern w:val="0"/>
          <w:sz w:val="21"/>
          <w:szCs w:val="21"/>
        </w:rPr>
        <w:tab/>
      </w:r>
      <w:r>
        <w:rPr>
          <w:rFonts w:hint="eastAsia" w:ascii="仿宋" w:hAnsi="仿宋" w:cs="Ari"/>
          <w:kern w:val="0"/>
          <w:sz w:val="21"/>
          <w:szCs w:val="21"/>
        </w:rPr>
        <w:t>投标人须知前附表规定召开投标预备会的，招标人按投标人须知前附表规定的时间和地点召开投标预备会，澄清投标人提出的问题。</w:t>
      </w:r>
    </w:p>
    <w:p>
      <w:pPr>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1.9.2</w:t>
      </w:r>
      <w:r>
        <w:rPr>
          <w:rFonts w:hint="eastAsia" w:ascii="仿宋" w:hAnsi="仿宋" w:cs="Ari"/>
          <w:kern w:val="0"/>
          <w:sz w:val="21"/>
          <w:szCs w:val="21"/>
        </w:rPr>
        <w:tab/>
      </w:r>
      <w:r>
        <w:rPr>
          <w:rFonts w:hint="eastAsia" w:ascii="仿宋" w:hAnsi="仿宋" w:cs="Ari"/>
          <w:kern w:val="0"/>
          <w:sz w:val="21"/>
          <w:szCs w:val="21"/>
        </w:rPr>
        <w:t>投标人应按投标人须知前附表规定的时间和形式将提出的问题送达招标人，以便招标人在会议期间澄清。</w:t>
      </w:r>
    </w:p>
    <w:p>
      <w:pPr>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1.9.3</w:t>
      </w:r>
      <w:r>
        <w:rPr>
          <w:rFonts w:hint="eastAsia" w:ascii="仿宋" w:hAnsi="仿宋" w:cs="Ari"/>
          <w:kern w:val="0"/>
          <w:sz w:val="21"/>
          <w:szCs w:val="21"/>
        </w:rPr>
        <w:tab/>
      </w:r>
      <w:r>
        <w:rPr>
          <w:rFonts w:hint="eastAsia" w:ascii="仿宋" w:hAnsi="仿宋" w:cs="Ari"/>
          <w:kern w:val="0"/>
          <w:sz w:val="21"/>
          <w:szCs w:val="21"/>
        </w:rPr>
        <w:t>投标预备会后，招标人将对投标人所提问题的澄清，以投标人须知前附表规定的形式通知所有购买招标文件的投标人。该澄清内容为招标文件的组成部分。</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1.10分包</w:t>
      </w:r>
    </w:p>
    <w:p>
      <w:pPr>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1.10.1</w:t>
      </w:r>
      <w:r>
        <w:rPr>
          <w:rFonts w:hint="eastAsia" w:ascii="仿宋" w:hAnsi="仿宋" w:cs="Ari"/>
          <w:kern w:val="0"/>
          <w:sz w:val="21"/>
          <w:szCs w:val="21"/>
        </w:rPr>
        <w:tab/>
      </w:r>
      <w:r>
        <w:rPr>
          <w:rFonts w:hint="eastAsia" w:ascii="仿宋" w:hAnsi="仿宋" w:cs="Ari"/>
          <w:kern w:val="0"/>
          <w:sz w:val="21"/>
          <w:szCs w:val="21"/>
        </w:rPr>
        <w:t>投标人拟在中标后将中标项目的非主体材料进行分包的，应符合投标人须知前附表规定的分包内容、分包金额和资质要求等限制性条件，除投标人须知前附表规定的非主体材料外，其他工作不得分包。</w:t>
      </w:r>
    </w:p>
    <w:p>
      <w:pPr>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1.10.2</w:t>
      </w:r>
      <w:r>
        <w:rPr>
          <w:rFonts w:hint="eastAsia" w:ascii="仿宋" w:hAnsi="仿宋" w:cs="Ari"/>
          <w:kern w:val="0"/>
          <w:sz w:val="21"/>
          <w:szCs w:val="21"/>
        </w:rPr>
        <w:tab/>
      </w:r>
      <w:r>
        <w:rPr>
          <w:rFonts w:hint="eastAsia" w:ascii="仿宋" w:hAnsi="仿宋" w:cs="Ari"/>
          <w:kern w:val="0"/>
          <w:sz w:val="21"/>
          <w:szCs w:val="21"/>
        </w:rPr>
        <w:t>中标人不得向他人转让中标项目，接受分包的人不得再次分包。中标人应当就分包项目向招标人负责，接受分包的人就分包项目承担连带责任。</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1.11响应和偏差</w:t>
      </w:r>
    </w:p>
    <w:p>
      <w:pPr>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供应商应符合供应商须知前附表规定不允许重大偏离。</w:t>
      </w:r>
    </w:p>
    <w:p>
      <w:pPr>
        <w:tabs>
          <w:tab w:val="left" w:pos="1260"/>
        </w:tabs>
        <w:autoSpaceDE w:val="0"/>
        <w:autoSpaceDN w:val="0"/>
        <w:adjustRightInd w:val="0"/>
        <w:spacing w:line="480" w:lineRule="exact"/>
        <w:jc w:val="left"/>
        <w:rPr>
          <w:rFonts w:ascii="仿宋" w:hAnsi="仿宋" w:cs="Ari"/>
          <w:kern w:val="0"/>
          <w:sz w:val="21"/>
          <w:szCs w:val="21"/>
        </w:rPr>
      </w:pPr>
      <w:bookmarkStart w:id="29" w:name="_Toc239762528"/>
      <w:bookmarkStart w:id="30" w:name="_Toc30193"/>
      <w:r>
        <w:rPr>
          <w:rFonts w:ascii="仿宋" w:hAnsi="仿宋" w:cs="Ari"/>
          <w:kern w:val="0"/>
          <w:sz w:val="21"/>
          <w:szCs w:val="21"/>
        </w:rPr>
        <w:t xml:space="preserve">2. </w:t>
      </w:r>
      <w:bookmarkEnd w:id="29"/>
      <w:bookmarkEnd w:id="30"/>
      <w:r>
        <w:rPr>
          <w:rFonts w:hint="eastAsia" w:ascii="仿宋" w:hAnsi="仿宋" w:cs="Ari"/>
          <w:kern w:val="0"/>
          <w:sz w:val="21"/>
          <w:szCs w:val="21"/>
        </w:rPr>
        <w:t>招标文件</w:t>
      </w:r>
    </w:p>
    <w:p>
      <w:pPr>
        <w:tabs>
          <w:tab w:val="left" w:pos="1260"/>
        </w:tabs>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2.1 </w:t>
      </w:r>
      <w:r>
        <w:rPr>
          <w:rFonts w:hint="eastAsia" w:ascii="仿宋" w:hAnsi="仿宋" w:cs="Ari"/>
          <w:kern w:val="0"/>
          <w:sz w:val="21"/>
          <w:szCs w:val="21"/>
        </w:rPr>
        <w:t>招标文件的组成</w:t>
      </w:r>
    </w:p>
    <w:p>
      <w:pPr>
        <w:tabs>
          <w:tab w:val="left" w:pos="1260"/>
        </w:tabs>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本招标文件包括：</w:t>
      </w:r>
    </w:p>
    <w:p>
      <w:pPr>
        <w:autoSpaceDE w:val="0"/>
        <w:autoSpaceDN w:val="0"/>
        <w:spacing w:line="480" w:lineRule="exact"/>
        <w:rPr>
          <w:rFonts w:ascii="仿宋" w:hAnsi="仿宋" w:cs="等线 Light"/>
          <w:sz w:val="21"/>
          <w:szCs w:val="21"/>
          <w:lang w:val="zh-CN"/>
        </w:rPr>
      </w:pPr>
      <w:r>
        <w:rPr>
          <w:rFonts w:hint="eastAsia" w:ascii="仿宋" w:hAnsi="仿宋" w:cs="等线 Light"/>
          <w:sz w:val="21"/>
          <w:szCs w:val="21"/>
        </w:rPr>
        <w:t xml:space="preserve">   </w:t>
      </w:r>
      <w:r>
        <w:rPr>
          <w:rFonts w:hint="eastAsia" w:ascii="仿宋" w:hAnsi="仿宋" w:cs="等线 Light"/>
          <w:sz w:val="21"/>
          <w:szCs w:val="21"/>
          <w:lang w:val="zh-CN"/>
        </w:rPr>
        <w:t>第一章</w:t>
      </w:r>
      <w:r>
        <w:rPr>
          <w:rFonts w:ascii="仿宋" w:hAnsi="仿宋" w:cs="等线 Light"/>
          <w:sz w:val="21"/>
          <w:szCs w:val="21"/>
          <w:lang w:val="zh-CN"/>
        </w:rPr>
        <w:t xml:space="preserve"> </w:t>
      </w:r>
      <w:r>
        <w:rPr>
          <w:rFonts w:hint="eastAsia" w:ascii="仿宋" w:hAnsi="仿宋" w:cs="等线 Light"/>
          <w:sz w:val="21"/>
          <w:szCs w:val="21"/>
          <w:lang w:val="zh-CN"/>
        </w:rPr>
        <w:t>招标公告</w:t>
      </w:r>
    </w:p>
    <w:p>
      <w:pPr>
        <w:autoSpaceDE w:val="0"/>
        <w:autoSpaceDN w:val="0"/>
        <w:spacing w:line="480" w:lineRule="exact"/>
        <w:rPr>
          <w:rFonts w:ascii="仿宋" w:hAnsi="仿宋" w:cs="等线 Light"/>
          <w:sz w:val="21"/>
          <w:szCs w:val="21"/>
          <w:lang w:val="zh-CN"/>
        </w:rPr>
      </w:pPr>
      <w:r>
        <w:rPr>
          <w:rFonts w:hint="eastAsia" w:ascii="仿宋" w:hAnsi="仿宋" w:cs="等线 Light"/>
          <w:sz w:val="21"/>
          <w:szCs w:val="21"/>
        </w:rPr>
        <w:t xml:space="preserve">   </w:t>
      </w:r>
      <w:r>
        <w:rPr>
          <w:rFonts w:hint="eastAsia" w:ascii="仿宋" w:hAnsi="仿宋" w:cs="等线 Light"/>
          <w:sz w:val="21"/>
          <w:szCs w:val="21"/>
          <w:lang w:val="zh-CN"/>
        </w:rPr>
        <w:t>第二章</w:t>
      </w:r>
      <w:r>
        <w:rPr>
          <w:rFonts w:hint="eastAsia" w:ascii="仿宋" w:hAnsi="仿宋" w:cs="等线 Light"/>
          <w:sz w:val="21"/>
          <w:szCs w:val="21"/>
        </w:rPr>
        <w:t xml:space="preserve"> </w:t>
      </w:r>
      <w:r>
        <w:rPr>
          <w:rFonts w:hint="eastAsia" w:ascii="仿宋" w:hAnsi="仿宋" w:cs="等线 Light"/>
          <w:sz w:val="21"/>
          <w:szCs w:val="21"/>
          <w:lang w:val="zh-CN"/>
        </w:rPr>
        <w:t>供应商须知</w:t>
      </w:r>
    </w:p>
    <w:p>
      <w:pPr>
        <w:autoSpaceDE w:val="0"/>
        <w:autoSpaceDN w:val="0"/>
        <w:spacing w:line="480" w:lineRule="exact"/>
        <w:rPr>
          <w:rFonts w:ascii="仿宋" w:hAnsi="仿宋" w:cs="等线 Light"/>
          <w:sz w:val="21"/>
          <w:szCs w:val="21"/>
          <w:lang w:val="zh-CN"/>
        </w:rPr>
      </w:pPr>
      <w:r>
        <w:rPr>
          <w:rFonts w:hint="eastAsia" w:ascii="仿宋" w:hAnsi="仿宋" w:cs="等线 Light"/>
          <w:sz w:val="21"/>
          <w:szCs w:val="21"/>
        </w:rPr>
        <w:t xml:space="preserve">   </w:t>
      </w:r>
      <w:r>
        <w:rPr>
          <w:rFonts w:hint="eastAsia" w:ascii="仿宋" w:hAnsi="仿宋" w:cs="等线 Light"/>
          <w:sz w:val="21"/>
          <w:szCs w:val="21"/>
          <w:lang w:val="zh-CN"/>
        </w:rPr>
        <w:t>第三章</w:t>
      </w:r>
      <w:r>
        <w:rPr>
          <w:rFonts w:hint="eastAsia" w:ascii="仿宋" w:hAnsi="仿宋" w:cs="等线 Light"/>
          <w:sz w:val="21"/>
          <w:szCs w:val="21"/>
        </w:rPr>
        <w:t xml:space="preserve"> 评标办法</w:t>
      </w:r>
    </w:p>
    <w:p>
      <w:pPr>
        <w:autoSpaceDE w:val="0"/>
        <w:autoSpaceDN w:val="0"/>
        <w:spacing w:line="480" w:lineRule="exact"/>
        <w:rPr>
          <w:rFonts w:ascii="仿宋" w:hAnsi="仿宋" w:cs="等线 Light"/>
          <w:sz w:val="21"/>
          <w:szCs w:val="21"/>
          <w:lang w:val="zh-CN"/>
        </w:rPr>
      </w:pPr>
      <w:r>
        <w:rPr>
          <w:rFonts w:hint="eastAsia" w:ascii="仿宋" w:hAnsi="仿宋" w:cs="等线 Light"/>
          <w:sz w:val="21"/>
          <w:szCs w:val="21"/>
        </w:rPr>
        <w:t xml:space="preserve">   </w:t>
      </w:r>
      <w:r>
        <w:rPr>
          <w:rFonts w:hint="eastAsia" w:ascii="仿宋" w:hAnsi="仿宋" w:cs="等线 Light"/>
          <w:sz w:val="21"/>
          <w:szCs w:val="21"/>
          <w:lang w:val="zh-CN"/>
        </w:rPr>
        <w:t>第四章</w:t>
      </w:r>
      <w:r>
        <w:rPr>
          <w:rFonts w:hint="eastAsia" w:ascii="仿宋" w:hAnsi="仿宋" w:cs="等线 Light"/>
          <w:sz w:val="21"/>
          <w:szCs w:val="21"/>
        </w:rPr>
        <w:t xml:space="preserve"> </w:t>
      </w:r>
      <w:r>
        <w:rPr>
          <w:rFonts w:hint="eastAsia" w:ascii="仿宋" w:hAnsi="仿宋" w:cs="等线 Light"/>
          <w:sz w:val="21"/>
          <w:szCs w:val="21"/>
          <w:lang w:val="zh-CN"/>
        </w:rPr>
        <w:t>合同条款及格式</w:t>
      </w:r>
    </w:p>
    <w:p>
      <w:pPr>
        <w:autoSpaceDE w:val="0"/>
        <w:autoSpaceDN w:val="0"/>
        <w:spacing w:line="480" w:lineRule="exact"/>
        <w:rPr>
          <w:rFonts w:ascii="仿宋" w:hAnsi="仿宋" w:cs="等线 Light"/>
          <w:sz w:val="21"/>
          <w:szCs w:val="21"/>
          <w:lang w:val="zh-CN"/>
        </w:rPr>
      </w:pPr>
      <w:r>
        <w:rPr>
          <w:rFonts w:hint="eastAsia" w:ascii="仿宋" w:hAnsi="仿宋" w:cs="等线 Light"/>
          <w:sz w:val="21"/>
          <w:szCs w:val="21"/>
        </w:rPr>
        <w:t xml:space="preserve">   </w:t>
      </w:r>
      <w:r>
        <w:rPr>
          <w:rFonts w:hint="eastAsia" w:ascii="仿宋" w:hAnsi="仿宋" w:cs="等线 Light"/>
          <w:sz w:val="21"/>
          <w:szCs w:val="21"/>
          <w:lang w:val="zh-CN"/>
        </w:rPr>
        <w:t>第五章</w:t>
      </w:r>
      <w:r>
        <w:rPr>
          <w:rFonts w:hint="eastAsia" w:ascii="仿宋" w:hAnsi="仿宋" w:cs="等线 Light"/>
          <w:sz w:val="21"/>
          <w:szCs w:val="21"/>
        </w:rPr>
        <w:t xml:space="preserve"> </w:t>
      </w:r>
      <w:r>
        <w:rPr>
          <w:rFonts w:hint="eastAsia" w:ascii="仿宋" w:hAnsi="仿宋" w:cs="等线 Light"/>
          <w:sz w:val="21"/>
          <w:szCs w:val="21"/>
          <w:lang w:val="zh-CN"/>
        </w:rPr>
        <w:t>项目需求及技术要求</w:t>
      </w:r>
    </w:p>
    <w:p>
      <w:pPr>
        <w:autoSpaceDE w:val="0"/>
        <w:autoSpaceDN w:val="0"/>
        <w:spacing w:line="480" w:lineRule="exact"/>
        <w:rPr>
          <w:rFonts w:ascii="仿宋" w:hAnsi="仿宋" w:cs="等线 Light"/>
          <w:sz w:val="21"/>
          <w:szCs w:val="21"/>
          <w:lang w:val="zh-CN"/>
        </w:rPr>
      </w:pPr>
      <w:r>
        <w:rPr>
          <w:rFonts w:hint="eastAsia" w:ascii="仿宋" w:hAnsi="仿宋" w:cs="等线 Light"/>
          <w:sz w:val="21"/>
          <w:szCs w:val="21"/>
        </w:rPr>
        <w:t xml:space="preserve">   </w:t>
      </w:r>
      <w:r>
        <w:rPr>
          <w:rFonts w:hint="eastAsia" w:ascii="仿宋" w:hAnsi="仿宋" w:cs="等线 Light"/>
          <w:sz w:val="21"/>
          <w:szCs w:val="21"/>
          <w:lang w:val="zh-CN"/>
        </w:rPr>
        <w:t>第六章</w:t>
      </w:r>
      <w:r>
        <w:rPr>
          <w:rFonts w:hint="eastAsia" w:ascii="仿宋" w:hAnsi="仿宋" w:cs="等线 Light"/>
          <w:sz w:val="21"/>
          <w:szCs w:val="21"/>
        </w:rPr>
        <w:t xml:space="preserve"> </w:t>
      </w:r>
      <w:r>
        <w:rPr>
          <w:rFonts w:hint="eastAsia" w:ascii="仿宋" w:hAnsi="仿宋" w:cs="等线 Light"/>
          <w:sz w:val="21"/>
          <w:szCs w:val="21"/>
          <w:lang w:val="zh-CN"/>
        </w:rPr>
        <w:t>投标文件格式</w:t>
      </w:r>
    </w:p>
    <w:p>
      <w:pPr>
        <w:tabs>
          <w:tab w:val="left" w:pos="1260"/>
        </w:tabs>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根据本章第</w:t>
      </w:r>
      <w:r>
        <w:rPr>
          <w:rFonts w:ascii="仿宋" w:hAnsi="仿宋" w:cs="Cambria Math"/>
          <w:kern w:val="0"/>
          <w:sz w:val="21"/>
          <w:szCs w:val="21"/>
        </w:rPr>
        <w:t xml:space="preserve">2.2 </w:t>
      </w:r>
      <w:r>
        <w:rPr>
          <w:rFonts w:hint="eastAsia" w:ascii="仿宋" w:hAnsi="仿宋" w:cs="Ari"/>
          <w:kern w:val="0"/>
          <w:sz w:val="21"/>
          <w:szCs w:val="21"/>
        </w:rPr>
        <w:t>款和第</w:t>
      </w:r>
      <w:r>
        <w:rPr>
          <w:rFonts w:ascii="仿宋" w:hAnsi="仿宋" w:cs="Cambria Math"/>
          <w:kern w:val="0"/>
          <w:sz w:val="21"/>
          <w:szCs w:val="21"/>
        </w:rPr>
        <w:t xml:space="preserve">2.3 </w:t>
      </w:r>
      <w:r>
        <w:rPr>
          <w:rFonts w:hint="eastAsia" w:ascii="仿宋" w:hAnsi="仿宋" w:cs="Ari"/>
          <w:kern w:val="0"/>
          <w:sz w:val="21"/>
          <w:szCs w:val="21"/>
        </w:rPr>
        <w:t>款对招标文件所作的澄清、修改，构成招标文件的组成部分。</w:t>
      </w:r>
    </w:p>
    <w:p>
      <w:pPr>
        <w:autoSpaceDE w:val="0"/>
        <w:autoSpaceDN w:val="0"/>
        <w:adjustRightInd w:val="0"/>
        <w:spacing w:line="480" w:lineRule="exact"/>
        <w:rPr>
          <w:rFonts w:ascii="仿宋" w:hAnsi="仿宋" w:cs="Ari"/>
          <w:kern w:val="0"/>
          <w:sz w:val="21"/>
          <w:szCs w:val="21"/>
        </w:rPr>
      </w:pPr>
      <w:r>
        <w:rPr>
          <w:rFonts w:ascii="仿宋" w:hAnsi="仿宋" w:cs="Ari"/>
          <w:kern w:val="0"/>
          <w:sz w:val="21"/>
          <w:szCs w:val="21"/>
        </w:rPr>
        <w:t xml:space="preserve">2.2 </w:t>
      </w:r>
      <w:r>
        <w:rPr>
          <w:rFonts w:hint="eastAsia" w:ascii="仿宋" w:hAnsi="仿宋" w:cs="Ari"/>
          <w:kern w:val="0"/>
          <w:sz w:val="21"/>
          <w:szCs w:val="21"/>
        </w:rPr>
        <w:t>招标文件的澄清</w:t>
      </w:r>
    </w:p>
    <w:p>
      <w:pPr>
        <w:autoSpaceDE w:val="0"/>
        <w:autoSpaceDN w:val="0"/>
        <w:adjustRightInd w:val="0"/>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2.2.1 </w:t>
      </w:r>
      <w:r>
        <w:rPr>
          <w:rFonts w:hint="eastAsia" w:ascii="仿宋" w:hAnsi="仿宋" w:cs="Ari"/>
          <w:kern w:val="0"/>
          <w:sz w:val="21"/>
          <w:szCs w:val="21"/>
        </w:rPr>
        <w:t>供应商应仔细阅读和检查招标文件的全部内容。如发现缺页或附件不全，应及时向采购人提出，以便补齐；如有疑问，应在供应商须知前附表规定的时间前以书面形式（包括信函、电报、传真等可以有形地表现所载内容的形式），要求采购人对招标文件予以澄清。</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2.2.2 </w:t>
      </w:r>
      <w:r>
        <w:rPr>
          <w:rFonts w:hint="eastAsia" w:ascii="仿宋" w:hAnsi="仿宋" w:cs="Ari"/>
          <w:kern w:val="0"/>
          <w:sz w:val="21"/>
          <w:szCs w:val="21"/>
        </w:rPr>
        <w:t>招标文件的澄清将在供应商须知前附表规定的投标截止时间</w:t>
      </w:r>
      <w:r>
        <w:rPr>
          <w:rFonts w:ascii="仿宋" w:hAnsi="仿宋" w:cs="Cambria Math"/>
          <w:kern w:val="0"/>
          <w:sz w:val="21"/>
          <w:szCs w:val="21"/>
        </w:rPr>
        <w:t>1</w:t>
      </w:r>
      <w:r>
        <w:rPr>
          <w:rFonts w:hint="eastAsia" w:ascii="仿宋" w:hAnsi="仿宋" w:cs="Cambria Math"/>
          <w:kern w:val="0"/>
          <w:sz w:val="21"/>
          <w:szCs w:val="21"/>
        </w:rPr>
        <w:t>5</w:t>
      </w:r>
      <w:r>
        <w:rPr>
          <w:rFonts w:hint="eastAsia" w:ascii="仿宋" w:hAnsi="仿宋" w:cs="Ari"/>
          <w:kern w:val="0"/>
          <w:sz w:val="21"/>
          <w:szCs w:val="21"/>
        </w:rPr>
        <w:t>天前以书面形式发给所有购买招标文件的供应商，但不指明澄清问题的来源。如果澄清发出的时间距投标截止时间不足</w:t>
      </w:r>
      <w:r>
        <w:rPr>
          <w:rFonts w:ascii="仿宋" w:hAnsi="仿宋" w:cs="Cambria Math"/>
          <w:kern w:val="0"/>
          <w:sz w:val="21"/>
          <w:szCs w:val="21"/>
        </w:rPr>
        <w:t>1</w:t>
      </w:r>
      <w:r>
        <w:rPr>
          <w:rFonts w:hint="eastAsia" w:ascii="仿宋" w:hAnsi="仿宋" w:cs="Cambria Math"/>
          <w:kern w:val="0"/>
          <w:sz w:val="21"/>
          <w:szCs w:val="21"/>
        </w:rPr>
        <w:t>5</w:t>
      </w:r>
      <w:r>
        <w:rPr>
          <w:rFonts w:hint="eastAsia" w:ascii="仿宋" w:hAnsi="仿宋" w:cs="Ari"/>
          <w:kern w:val="0"/>
          <w:sz w:val="21"/>
          <w:szCs w:val="21"/>
        </w:rPr>
        <w:t>天，相应延长投标截止时间。</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2.2.3 </w:t>
      </w:r>
      <w:r>
        <w:rPr>
          <w:rFonts w:hint="eastAsia" w:ascii="仿宋" w:hAnsi="仿宋" w:cs="Ari"/>
          <w:kern w:val="0"/>
          <w:sz w:val="21"/>
          <w:szCs w:val="21"/>
        </w:rPr>
        <w:t>供应商在收到澄清后，应在供应商须知前附表规定的时间内以书面形式通知采购人，确认已收到该澄清。</w:t>
      </w:r>
    </w:p>
    <w:p>
      <w:pPr>
        <w:autoSpaceDE w:val="0"/>
        <w:autoSpaceDN w:val="0"/>
        <w:adjustRightInd w:val="0"/>
        <w:jc w:val="left"/>
        <w:rPr>
          <w:rFonts w:ascii="仿宋" w:hAnsi="仿宋" w:cs="Ari"/>
          <w:kern w:val="0"/>
          <w:sz w:val="21"/>
          <w:szCs w:val="21"/>
        </w:rPr>
      </w:pPr>
      <w:r>
        <w:rPr>
          <w:rFonts w:ascii="仿宋" w:hAnsi="仿宋" w:cs="Ari"/>
          <w:kern w:val="0"/>
          <w:sz w:val="21"/>
          <w:szCs w:val="21"/>
        </w:rPr>
        <w:t xml:space="preserve">2.3 </w:t>
      </w:r>
      <w:r>
        <w:rPr>
          <w:rFonts w:hint="eastAsia" w:ascii="仿宋" w:hAnsi="仿宋" w:cs="Ari"/>
          <w:kern w:val="0"/>
          <w:sz w:val="21"/>
          <w:szCs w:val="21"/>
        </w:rPr>
        <w:t>招标文件的修改</w:t>
      </w:r>
    </w:p>
    <w:p>
      <w:pPr>
        <w:autoSpaceDE w:val="0"/>
        <w:autoSpaceDN w:val="0"/>
        <w:adjustRightInd w:val="0"/>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2.3.1 </w:t>
      </w:r>
      <w:r>
        <w:rPr>
          <w:rFonts w:hint="eastAsia" w:ascii="仿宋" w:hAnsi="仿宋" w:cs="Ari"/>
          <w:kern w:val="0"/>
          <w:sz w:val="21"/>
          <w:szCs w:val="21"/>
        </w:rPr>
        <w:t>在投标截止时间</w:t>
      </w:r>
      <w:r>
        <w:rPr>
          <w:rFonts w:ascii="仿宋" w:hAnsi="仿宋" w:cs="Cambria Math"/>
          <w:kern w:val="0"/>
          <w:sz w:val="21"/>
          <w:szCs w:val="21"/>
        </w:rPr>
        <w:t>1</w:t>
      </w:r>
      <w:r>
        <w:rPr>
          <w:rFonts w:hint="eastAsia" w:ascii="仿宋" w:hAnsi="仿宋" w:cs="Cambria Math"/>
          <w:kern w:val="0"/>
          <w:sz w:val="21"/>
          <w:szCs w:val="21"/>
        </w:rPr>
        <w:t>5</w:t>
      </w:r>
      <w:r>
        <w:rPr>
          <w:rFonts w:hint="eastAsia" w:ascii="仿宋" w:hAnsi="仿宋" w:cs="Ari"/>
          <w:kern w:val="0"/>
          <w:sz w:val="21"/>
          <w:szCs w:val="21"/>
        </w:rPr>
        <w:t>天前，采购人可以书面形式修改招标文件，并通知所有已购买招标文件的供应商。如果修改招标文件的时间距投标截止时间不足</w:t>
      </w:r>
      <w:r>
        <w:rPr>
          <w:rFonts w:ascii="仿宋" w:hAnsi="仿宋" w:cs="Cambria Math"/>
          <w:kern w:val="0"/>
          <w:sz w:val="21"/>
          <w:szCs w:val="21"/>
        </w:rPr>
        <w:t>1</w:t>
      </w:r>
      <w:r>
        <w:rPr>
          <w:rFonts w:hint="eastAsia" w:ascii="仿宋" w:hAnsi="仿宋" w:cs="Cambria Math"/>
          <w:kern w:val="0"/>
          <w:sz w:val="21"/>
          <w:szCs w:val="21"/>
        </w:rPr>
        <w:t>5</w:t>
      </w:r>
      <w:r>
        <w:rPr>
          <w:rFonts w:hint="eastAsia" w:ascii="仿宋" w:hAnsi="仿宋" w:cs="Ari"/>
          <w:kern w:val="0"/>
          <w:sz w:val="21"/>
          <w:szCs w:val="21"/>
        </w:rPr>
        <w:t>天，相应延长投标截止时间。</w:t>
      </w:r>
    </w:p>
    <w:p>
      <w:pPr>
        <w:autoSpaceDE w:val="0"/>
        <w:autoSpaceDN w:val="0"/>
        <w:adjustRightInd w:val="0"/>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2.3.2 </w:t>
      </w:r>
      <w:r>
        <w:rPr>
          <w:rFonts w:hint="eastAsia" w:ascii="仿宋" w:hAnsi="仿宋" w:cs="Ari"/>
          <w:kern w:val="0"/>
          <w:sz w:val="21"/>
          <w:szCs w:val="21"/>
        </w:rPr>
        <w:t>供应商收到修改内容后，应在供应商须知前附表规定的时间内以书面形式通知采购人，确认已收到该修改。</w:t>
      </w:r>
    </w:p>
    <w:p>
      <w:pPr>
        <w:autoSpaceDE w:val="0"/>
        <w:autoSpaceDN w:val="0"/>
        <w:adjustRightInd w:val="0"/>
        <w:jc w:val="left"/>
        <w:rPr>
          <w:rFonts w:ascii="仿宋" w:hAnsi="仿宋" w:cs="Ari"/>
          <w:kern w:val="0"/>
          <w:sz w:val="21"/>
          <w:szCs w:val="21"/>
        </w:rPr>
      </w:pPr>
      <w:bookmarkStart w:id="31" w:name="_Toc239762529"/>
      <w:bookmarkStart w:id="32" w:name="_Toc1141"/>
      <w:r>
        <w:rPr>
          <w:rFonts w:ascii="仿宋" w:hAnsi="仿宋" w:cs="Ari"/>
          <w:kern w:val="0"/>
          <w:sz w:val="21"/>
          <w:szCs w:val="21"/>
        </w:rPr>
        <w:t xml:space="preserve">3. </w:t>
      </w:r>
      <w:r>
        <w:rPr>
          <w:rFonts w:hint="eastAsia" w:ascii="仿宋" w:hAnsi="仿宋" w:cs="Ari"/>
          <w:kern w:val="0"/>
          <w:sz w:val="21"/>
          <w:szCs w:val="21"/>
        </w:rPr>
        <w:t>投标文件</w:t>
      </w:r>
      <w:bookmarkEnd w:id="31"/>
      <w:bookmarkEnd w:id="32"/>
    </w:p>
    <w:p>
      <w:pPr>
        <w:autoSpaceDE w:val="0"/>
        <w:autoSpaceDN w:val="0"/>
        <w:adjustRightInd w:val="0"/>
        <w:jc w:val="left"/>
        <w:rPr>
          <w:rFonts w:ascii="仿宋" w:hAnsi="仿宋" w:cs="Ari"/>
          <w:kern w:val="0"/>
          <w:sz w:val="21"/>
          <w:szCs w:val="21"/>
        </w:rPr>
      </w:pPr>
      <w:r>
        <w:rPr>
          <w:rFonts w:ascii="仿宋" w:hAnsi="仿宋" w:cs="Ari"/>
          <w:kern w:val="0"/>
          <w:sz w:val="21"/>
          <w:szCs w:val="21"/>
        </w:rPr>
        <w:t xml:space="preserve">3.1 </w:t>
      </w:r>
      <w:r>
        <w:rPr>
          <w:rFonts w:hint="eastAsia" w:ascii="仿宋" w:hAnsi="仿宋" w:cs="Ari"/>
          <w:kern w:val="0"/>
          <w:sz w:val="21"/>
          <w:szCs w:val="21"/>
        </w:rPr>
        <w:t>投标文件的组成</w:t>
      </w:r>
    </w:p>
    <w:p>
      <w:pPr>
        <w:autoSpaceDE w:val="0"/>
        <w:autoSpaceDN w:val="0"/>
        <w:adjustRightInd w:val="0"/>
        <w:jc w:val="left"/>
        <w:rPr>
          <w:rFonts w:ascii="仿宋" w:hAnsi="仿宋" w:cs="Ari"/>
          <w:kern w:val="0"/>
          <w:sz w:val="21"/>
          <w:szCs w:val="21"/>
        </w:rPr>
      </w:pPr>
      <w:r>
        <w:rPr>
          <w:rFonts w:ascii="仿宋" w:hAnsi="仿宋" w:cs="Cambria Math"/>
          <w:kern w:val="0"/>
          <w:sz w:val="21"/>
          <w:szCs w:val="21"/>
        </w:rPr>
        <w:t xml:space="preserve">3.1.1 </w:t>
      </w:r>
      <w:r>
        <w:rPr>
          <w:rFonts w:hint="eastAsia" w:ascii="仿宋" w:hAnsi="仿宋" w:cs="Ari"/>
          <w:kern w:val="0"/>
          <w:sz w:val="21"/>
          <w:szCs w:val="21"/>
        </w:rPr>
        <w:t>投标文件应包括下列内容：</w:t>
      </w:r>
    </w:p>
    <w:p>
      <w:pPr>
        <w:ind w:firstLine="567" w:firstLineChars="270"/>
        <w:rPr>
          <w:rFonts w:ascii="仿宋" w:hAnsi="仿宋"/>
          <w:sz w:val="21"/>
          <w:szCs w:val="21"/>
        </w:rPr>
      </w:pPr>
      <w:r>
        <w:rPr>
          <w:rFonts w:hint="eastAsia" w:ascii="仿宋" w:hAnsi="仿宋"/>
          <w:sz w:val="21"/>
          <w:szCs w:val="21"/>
        </w:rPr>
        <w:t>一、投标函</w:t>
      </w:r>
    </w:p>
    <w:p>
      <w:pPr>
        <w:ind w:firstLine="567" w:firstLineChars="270"/>
        <w:rPr>
          <w:rFonts w:ascii="仿宋" w:hAnsi="仿宋"/>
          <w:sz w:val="21"/>
          <w:szCs w:val="21"/>
        </w:rPr>
      </w:pPr>
      <w:r>
        <w:rPr>
          <w:rFonts w:hint="eastAsia" w:ascii="仿宋" w:hAnsi="仿宋"/>
          <w:sz w:val="21"/>
          <w:szCs w:val="21"/>
        </w:rPr>
        <w:t>二、投标函附录及分项报价表</w:t>
      </w:r>
    </w:p>
    <w:p>
      <w:pPr>
        <w:ind w:firstLine="567" w:firstLineChars="270"/>
        <w:rPr>
          <w:rFonts w:ascii="仿宋" w:hAnsi="仿宋"/>
          <w:sz w:val="21"/>
          <w:szCs w:val="21"/>
        </w:rPr>
      </w:pPr>
      <w:r>
        <w:rPr>
          <w:rFonts w:hint="eastAsia" w:ascii="仿宋" w:hAnsi="仿宋"/>
          <w:sz w:val="21"/>
          <w:szCs w:val="21"/>
        </w:rPr>
        <w:t>三、法定代表人身份证明或授权委托书</w:t>
      </w:r>
    </w:p>
    <w:p>
      <w:pPr>
        <w:ind w:firstLine="567" w:firstLineChars="270"/>
        <w:rPr>
          <w:rFonts w:ascii="仿宋" w:hAnsi="仿宋"/>
          <w:sz w:val="21"/>
          <w:szCs w:val="21"/>
        </w:rPr>
      </w:pPr>
      <w:r>
        <w:rPr>
          <w:rFonts w:hint="eastAsia" w:ascii="仿宋" w:hAnsi="仿宋"/>
          <w:sz w:val="21"/>
          <w:szCs w:val="21"/>
        </w:rPr>
        <w:t>四、资格审查资料</w:t>
      </w:r>
    </w:p>
    <w:p>
      <w:pPr>
        <w:ind w:firstLine="567" w:firstLineChars="270"/>
        <w:rPr>
          <w:rFonts w:ascii="仿宋" w:hAnsi="仿宋"/>
          <w:sz w:val="21"/>
          <w:szCs w:val="21"/>
        </w:rPr>
      </w:pPr>
      <w:r>
        <w:rPr>
          <w:rFonts w:hint="eastAsia" w:ascii="仿宋" w:hAnsi="仿宋"/>
          <w:sz w:val="21"/>
          <w:szCs w:val="21"/>
        </w:rPr>
        <w:t>五、项目整体方案</w:t>
      </w:r>
    </w:p>
    <w:p>
      <w:pPr>
        <w:ind w:firstLine="567" w:firstLineChars="270"/>
        <w:rPr>
          <w:rFonts w:ascii="仿宋" w:hAnsi="仿宋"/>
          <w:sz w:val="21"/>
          <w:szCs w:val="21"/>
        </w:rPr>
      </w:pPr>
      <w:r>
        <w:rPr>
          <w:rFonts w:hint="eastAsia" w:ascii="仿宋" w:hAnsi="仿宋"/>
          <w:sz w:val="21"/>
          <w:szCs w:val="21"/>
        </w:rPr>
        <w:t>六、售后服务方案</w:t>
      </w:r>
    </w:p>
    <w:p>
      <w:pPr>
        <w:ind w:firstLine="567" w:firstLineChars="270"/>
        <w:rPr>
          <w:rFonts w:ascii="仿宋" w:hAnsi="仿宋"/>
          <w:sz w:val="21"/>
          <w:szCs w:val="21"/>
        </w:rPr>
      </w:pPr>
      <w:r>
        <w:rPr>
          <w:rFonts w:hint="eastAsia" w:ascii="仿宋" w:hAnsi="仿宋"/>
          <w:sz w:val="21"/>
          <w:szCs w:val="21"/>
        </w:rPr>
        <w:t>七、其他资料</w:t>
      </w:r>
    </w:p>
    <w:p>
      <w:pPr>
        <w:rPr>
          <w:rFonts w:ascii="仿宋" w:hAnsi="仿宋" w:cs="等线 Light"/>
          <w:sz w:val="21"/>
          <w:szCs w:val="24"/>
        </w:rPr>
      </w:pPr>
      <w:r>
        <w:rPr>
          <w:rFonts w:ascii="仿宋" w:hAnsi="仿宋" w:cs="等线 Light"/>
          <w:sz w:val="21"/>
          <w:szCs w:val="24"/>
        </w:rPr>
        <w:t xml:space="preserve">3.2 </w:t>
      </w:r>
      <w:r>
        <w:rPr>
          <w:rFonts w:hint="eastAsia" w:ascii="仿宋" w:hAnsi="仿宋" w:cs="等线 Light"/>
          <w:sz w:val="21"/>
          <w:szCs w:val="24"/>
        </w:rPr>
        <w:t>投标报价</w:t>
      </w:r>
    </w:p>
    <w:p>
      <w:pPr>
        <w:autoSpaceDE w:val="0"/>
        <w:autoSpaceDN w:val="0"/>
        <w:adjustRightInd w:val="0"/>
        <w:ind w:firstLine="539" w:firstLineChars="257"/>
        <w:jc w:val="left"/>
        <w:rPr>
          <w:rFonts w:ascii="仿宋" w:hAnsi="仿宋" w:cs="Cambria Math"/>
          <w:kern w:val="0"/>
          <w:sz w:val="21"/>
          <w:szCs w:val="21"/>
        </w:rPr>
      </w:pPr>
      <w:r>
        <w:rPr>
          <w:rFonts w:hint="eastAsia" w:ascii="仿宋" w:hAnsi="仿宋" w:cs="Cambria Math"/>
          <w:kern w:val="0"/>
          <w:sz w:val="21"/>
          <w:szCs w:val="21"/>
        </w:rPr>
        <w:t>3.2.1 供应商依据本项目招标文件、采购项目需求，并结合市场行情自主合理报价。</w:t>
      </w:r>
      <w:r>
        <w:rPr>
          <w:rFonts w:hint="eastAsia" w:ascii="仿宋" w:hAnsi="仿宋" w:cs="华文中宋"/>
          <w:sz w:val="21"/>
          <w:szCs w:val="24"/>
        </w:rPr>
        <w:t>供应商应按招标项目要求，一次性报出不可更改的价格，所投服务项目安装调试、测试、验收、培训、税金、运输、售后服务以及其他有关的交付使用前所必需的所有费用，包括采购项目未考虑的 但项目实施过程中必要的费用，及采购项目履行过程中所需的而采购文件中未列出的相关辅助材料和费用。</w:t>
      </w:r>
    </w:p>
    <w:p>
      <w:pPr>
        <w:autoSpaceDE w:val="0"/>
        <w:autoSpaceDN w:val="0"/>
        <w:adjustRightInd w:val="0"/>
        <w:ind w:firstLine="539" w:firstLineChars="257"/>
        <w:jc w:val="left"/>
        <w:rPr>
          <w:rFonts w:ascii="仿宋" w:hAnsi="仿宋" w:cs="Ari"/>
          <w:kern w:val="0"/>
          <w:sz w:val="21"/>
          <w:szCs w:val="21"/>
        </w:rPr>
      </w:pPr>
      <w:r>
        <w:rPr>
          <w:rFonts w:hint="eastAsia" w:ascii="仿宋" w:hAnsi="仿宋" w:cs="Ari"/>
          <w:kern w:val="0"/>
          <w:sz w:val="21"/>
          <w:szCs w:val="21"/>
        </w:rPr>
        <w:t>3.2.2 投标报价应包括招标文件所确定的采购内容内的全部内容。</w:t>
      </w:r>
    </w:p>
    <w:p>
      <w:pPr>
        <w:autoSpaceDE w:val="0"/>
        <w:autoSpaceDN w:val="0"/>
        <w:adjustRightInd w:val="0"/>
        <w:spacing w:line="480" w:lineRule="exact"/>
        <w:ind w:firstLine="539" w:firstLineChars="257"/>
        <w:jc w:val="left"/>
        <w:rPr>
          <w:rFonts w:ascii="仿宋" w:hAnsi="仿宋" w:cs="Ari"/>
          <w:kern w:val="0"/>
          <w:sz w:val="21"/>
          <w:szCs w:val="21"/>
        </w:rPr>
      </w:pPr>
      <w:r>
        <w:rPr>
          <w:rFonts w:hint="eastAsia" w:ascii="仿宋" w:hAnsi="仿宋" w:cs="Ari"/>
          <w:kern w:val="0"/>
          <w:sz w:val="21"/>
          <w:szCs w:val="21"/>
        </w:rPr>
        <w:t>3.2.3 在投标之前，投标单位须仔细阅读招标文件，如有问题须向采购人咨询。</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3.3 </w:t>
      </w:r>
      <w:r>
        <w:rPr>
          <w:rFonts w:hint="eastAsia" w:ascii="仿宋" w:hAnsi="仿宋" w:cs="Ari"/>
          <w:kern w:val="0"/>
          <w:sz w:val="21"/>
          <w:szCs w:val="21"/>
        </w:rPr>
        <w:t>投标有效期</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3.3.1 </w:t>
      </w:r>
      <w:r>
        <w:rPr>
          <w:rFonts w:hint="eastAsia" w:ascii="仿宋" w:hAnsi="仿宋" w:cs="Ari"/>
          <w:kern w:val="0"/>
          <w:sz w:val="21"/>
          <w:szCs w:val="21"/>
        </w:rPr>
        <w:t>在供应商须知前附表规定的投标有效期内，供应商不得要求撤销或修改其投标文件。</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3.3.2 </w:t>
      </w:r>
      <w:r>
        <w:rPr>
          <w:rFonts w:hint="eastAsia" w:ascii="仿宋" w:hAnsi="仿宋" w:cs="Ari"/>
          <w:kern w:val="0"/>
          <w:sz w:val="21"/>
          <w:szCs w:val="21"/>
        </w:rPr>
        <w:t>出现特殊情况需要延长投标有效期的，采购人以书面形式通知所有供应商延长投标有效期。供应商同意延长的，应相应延长其投标有效期，但不得要求或被允许修改或撤销其投标文件；供应商拒绝延长的，其投标失效。</w:t>
      </w:r>
    </w:p>
    <w:p>
      <w:pPr>
        <w:autoSpaceDE w:val="0"/>
        <w:autoSpaceDN w:val="0"/>
        <w:adjustRightInd w:val="0"/>
        <w:spacing w:line="480" w:lineRule="exact"/>
        <w:jc w:val="left"/>
        <w:rPr>
          <w:rFonts w:ascii="仿宋" w:hAnsi="仿宋" w:cs="华文中宋"/>
          <w:bCs/>
          <w:kern w:val="0"/>
          <w:sz w:val="21"/>
          <w:szCs w:val="21"/>
        </w:rPr>
      </w:pPr>
      <w:r>
        <w:rPr>
          <w:rFonts w:hint="eastAsia" w:ascii="仿宋" w:hAnsi="仿宋" w:cs="华文中宋"/>
          <w:bCs/>
          <w:kern w:val="0"/>
          <w:sz w:val="21"/>
          <w:szCs w:val="21"/>
        </w:rPr>
        <w:t>3.4投标保证金</w:t>
      </w:r>
    </w:p>
    <w:p>
      <w:pPr>
        <w:autoSpaceDE w:val="0"/>
        <w:autoSpaceDN w:val="0"/>
        <w:adjustRightInd w:val="0"/>
        <w:spacing w:line="480" w:lineRule="exact"/>
        <w:ind w:firstLine="420" w:firstLineChars="200"/>
        <w:jc w:val="left"/>
        <w:rPr>
          <w:rFonts w:ascii="仿宋" w:hAnsi="仿宋" w:cs="华文中宋"/>
          <w:bCs/>
          <w:kern w:val="0"/>
          <w:sz w:val="21"/>
          <w:szCs w:val="21"/>
        </w:rPr>
      </w:pPr>
      <w:r>
        <w:rPr>
          <w:rFonts w:hint="eastAsia" w:ascii="仿宋" w:hAnsi="仿宋" w:cs="华文中宋"/>
          <w:bCs/>
          <w:kern w:val="0"/>
          <w:sz w:val="21"/>
          <w:szCs w:val="21"/>
        </w:rPr>
        <w:t>根据汴财购（2019）2号文规定：自2019年6月1日起，全市政府采购活动不再向供应商收取投标保证金。</w:t>
      </w:r>
    </w:p>
    <w:p>
      <w:pPr>
        <w:autoSpaceDE w:val="0"/>
        <w:autoSpaceDN w:val="0"/>
        <w:adjustRightInd w:val="0"/>
        <w:spacing w:line="480" w:lineRule="exact"/>
        <w:jc w:val="left"/>
        <w:rPr>
          <w:rFonts w:ascii="仿宋" w:hAnsi="仿宋" w:cs="华文中宋"/>
          <w:bCs/>
          <w:kern w:val="0"/>
          <w:sz w:val="21"/>
          <w:szCs w:val="21"/>
        </w:rPr>
      </w:pPr>
      <w:r>
        <w:rPr>
          <w:rFonts w:ascii="仿宋" w:hAnsi="仿宋" w:cs="华文中宋"/>
          <w:bCs/>
          <w:kern w:val="0"/>
          <w:sz w:val="21"/>
          <w:szCs w:val="21"/>
        </w:rPr>
        <w:t xml:space="preserve">3.5 </w:t>
      </w:r>
      <w:r>
        <w:rPr>
          <w:rFonts w:hint="eastAsia" w:ascii="仿宋" w:hAnsi="仿宋" w:cs="华文中宋"/>
          <w:bCs/>
          <w:kern w:val="0"/>
          <w:sz w:val="21"/>
          <w:szCs w:val="21"/>
        </w:rPr>
        <w:t>资格审查资料</w:t>
      </w:r>
    </w:p>
    <w:p>
      <w:pPr>
        <w:autoSpaceDE w:val="0"/>
        <w:autoSpaceDN w:val="0"/>
        <w:adjustRightInd w:val="0"/>
        <w:spacing w:line="480" w:lineRule="exact"/>
        <w:jc w:val="left"/>
        <w:rPr>
          <w:rFonts w:ascii="仿宋" w:hAnsi="仿宋" w:cs="华文中宋"/>
          <w:b/>
          <w:kern w:val="0"/>
          <w:sz w:val="21"/>
          <w:szCs w:val="21"/>
        </w:rPr>
      </w:pPr>
      <w:r>
        <w:rPr>
          <w:rFonts w:hint="eastAsia" w:ascii="仿宋" w:hAnsi="仿宋" w:cs="华文中宋"/>
          <w:kern w:val="0"/>
          <w:sz w:val="21"/>
          <w:szCs w:val="21"/>
        </w:rPr>
        <w:t xml:space="preserve">    </w:t>
      </w:r>
      <w:r>
        <w:rPr>
          <w:rFonts w:hint="eastAsia" w:ascii="仿宋" w:hAnsi="仿宋" w:cs="华文中宋"/>
          <w:bCs/>
          <w:kern w:val="0"/>
          <w:sz w:val="21"/>
          <w:szCs w:val="21"/>
        </w:rPr>
        <w:t xml:space="preserve"> 3.5.1 详见“1.4.1</w:t>
      </w:r>
      <w:r>
        <w:rPr>
          <w:rFonts w:hint="eastAsia" w:ascii="仿宋" w:hAnsi="仿宋" w:cs="Ari"/>
          <w:kern w:val="0"/>
          <w:sz w:val="21"/>
          <w:szCs w:val="21"/>
        </w:rPr>
        <w:t>供应商资质条件</w:t>
      </w:r>
      <w:r>
        <w:rPr>
          <w:rFonts w:hint="eastAsia" w:ascii="仿宋" w:hAnsi="仿宋" w:cs="华文中宋"/>
          <w:bCs/>
          <w:kern w:val="0"/>
          <w:sz w:val="21"/>
          <w:szCs w:val="21"/>
        </w:rPr>
        <w:t>”</w:t>
      </w:r>
    </w:p>
    <w:p>
      <w:pPr>
        <w:autoSpaceDE w:val="0"/>
        <w:autoSpaceDN w:val="0"/>
        <w:adjustRightInd w:val="0"/>
        <w:spacing w:line="480" w:lineRule="exact"/>
        <w:ind w:firstLine="420" w:firstLineChars="200"/>
        <w:jc w:val="left"/>
        <w:rPr>
          <w:rFonts w:ascii="仿宋" w:hAnsi="仿宋" w:cs="华文中宋"/>
          <w:kern w:val="0"/>
          <w:sz w:val="21"/>
          <w:szCs w:val="21"/>
        </w:rPr>
      </w:pPr>
      <w:r>
        <w:rPr>
          <w:rFonts w:hint="eastAsia" w:ascii="仿宋" w:hAnsi="仿宋" w:cs="华文中宋"/>
          <w:kern w:val="0"/>
          <w:sz w:val="21"/>
          <w:szCs w:val="21"/>
        </w:rPr>
        <w:t xml:space="preserve"> 3.5.2 不接受联合体投标。</w:t>
      </w:r>
    </w:p>
    <w:p>
      <w:pPr>
        <w:autoSpaceDE w:val="0"/>
        <w:autoSpaceDN w:val="0"/>
        <w:adjustRightInd w:val="0"/>
        <w:spacing w:line="480" w:lineRule="exact"/>
        <w:jc w:val="left"/>
        <w:rPr>
          <w:rFonts w:ascii="仿宋" w:hAnsi="仿宋" w:cs="Cambria Math"/>
          <w:kern w:val="0"/>
          <w:sz w:val="21"/>
          <w:szCs w:val="21"/>
        </w:rPr>
      </w:pPr>
      <w:r>
        <w:rPr>
          <w:rFonts w:ascii="仿宋" w:hAnsi="仿宋" w:cs="Cambria Math"/>
          <w:kern w:val="0"/>
          <w:sz w:val="21"/>
          <w:szCs w:val="21"/>
        </w:rPr>
        <w:t>3.</w:t>
      </w:r>
      <w:r>
        <w:rPr>
          <w:rFonts w:hint="eastAsia" w:ascii="仿宋" w:hAnsi="仿宋" w:cs="Cambria Math"/>
          <w:kern w:val="0"/>
          <w:sz w:val="21"/>
          <w:szCs w:val="21"/>
        </w:rPr>
        <w:t>6 投标文件的编制</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3.</w:t>
      </w:r>
      <w:r>
        <w:rPr>
          <w:rFonts w:hint="eastAsia" w:ascii="仿宋" w:hAnsi="仿宋" w:cs="Cambria Math"/>
          <w:kern w:val="0"/>
          <w:sz w:val="21"/>
          <w:szCs w:val="21"/>
        </w:rPr>
        <w:t>6</w:t>
      </w:r>
      <w:r>
        <w:rPr>
          <w:rFonts w:ascii="仿宋" w:hAnsi="仿宋" w:cs="Cambria Math"/>
          <w:kern w:val="0"/>
          <w:sz w:val="21"/>
          <w:szCs w:val="21"/>
        </w:rPr>
        <w:t xml:space="preserve">.1 </w:t>
      </w:r>
      <w:r>
        <w:rPr>
          <w:rFonts w:hint="eastAsia" w:ascii="仿宋" w:hAnsi="仿宋" w:cs="Ari"/>
          <w:kern w:val="0"/>
          <w:sz w:val="21"/>
          <w:szCs w:val="21"/>
        </w:rPr>
        <w:t>投标文件应按第六章“投标文件格式”进行编写，如有必要，可以增加附页，作为投标文件的组成部分。其中，投标函附录在满足招标文件实质性要求的基础上，可以提出比招标文件要求更有利于采购人的承诺。</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3.</w:t>
      </w:r>
      <w:r>
        <w:rPr>
          <w:rFonts w:hint="eastAsia" w:ascii="仿宋" w:hAnsi="仿宋" w:cs="Cambria Math"/>
          <w:kern w:val="0"/>
          <w:sz w:val="21"/>
          <w:szCs w:val="21"/>
        </w:rPr>
        <w:t>6</w:t>
      </w:r>
      <w:r>
        <w:rPr>
          <w:rFonts w:ascii="仿宋" w:hAnsi="仿宋" w:cs="Cambria Math"/>
          <w:kern w:val="0"/>
          <w:sz w:val="21"/>
          <w:szCs w:val="21"/>
        </w:rPr>
        <w:t xml:space="preserve">.2 </w:t>
      </w:r>
      <w:r>
        <w:rPr>
          <w:rFonts w:hint="eastAsia" w:ascii="仿宋" w:hAnsi="仿宋" w:cs="Ari"/>
          <w:kern w:val="0"/>
          <w:sz w:val="21"/>
          <w:szCs w:val="21"/>
        </w:rPr>
        <w:t>投标文件应当对招标文件有关</w:t>
      </w:r>
      <w:r>
        <w:rPr>
          <w:rFonts w:hint="eastAsia" w:ascii="仿宋" w:hAnsi="仿宋" w:cs="华文中宋"/>
          <w:kern w:val="0"/>
          <w:sz w:val="21"/>
          <w:szCs w:val="21"/>
        </w:rPr>
        <w:t>服务期限</w:t>
      </w:r>
      <w:r>
        <w:rPr>
          <w:rFonts w:hint="eastAsia" w:ascii="仿宋" w:hAnsi="仿宋" w:cs="Ari"/>
          <w:kern w:val="0"/>
          <w:sz w:val="21"/>
          <w:szCs w:val="21"/>
        </w:rPr>
        <w:t>、投标有效期、服务质量、采购内容等实质性内容作出响应。</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3.</w:t>
      </w:r>
      <w:r>
        <w:rPr>
          <w:rFonts w:hint="eastAsia" w:ascii="仿宋" w:hAnsi="仿宋" w:cs="Cambria Math"/>
          <w:kern w:val="0"/>
          <w:sz w:val="21"/>
          <w:szCs w:val="21"/>
        </w:rPr>
        <w:t>6</w:t>
      </w:r>
      <w:r>
        <w:rPr>
          <w:rFonts w:ascii="仿宋" w:hAnsi="仿宋" w:cs="Cambria Math"/>
          <w:kern w:val="0"/>
          <w:sz w:val="21"/>
          <w:szCs w:val="21"/>
        </w:rPr>
        <w:t xml:space="preserve">.3 </w:t>
      </w:r>
      <w:r>
        <w:rPr>
          <w:rFonts w:hint="eastAsia" w:ascii="仿宋" w:hAnsi="仿宋" w:cs="华文中宋"/>
          <w:sz w:val="21"/>
          <w:szCs w:val="21"/>
        </w:rPr>
        <w:t>招标文件要求由供应商的法定代表人或其委托代理人签字并盖单位章的按照要求签字盖章。委托代理人签字的，投标文件应附法定代表人签署的授权委托书</w:t>
      </w:r>
      <w:r>
        <w:rPr>
          <w:rFonts w:hint="eastAsia" w:ascii="仿宋" w:hAnsi="仿宋" w:cs="Ari"/>
          <w:kern w:val="0"/>
          <w:sz w:val="21"/>
          <w:szCs w:val="21"/>
        </w:rPr>
        <w:t>。签字和盖章的具体要求见供应商须知前附表。</w:t>
      </w:r>
    </w:p>
    <w:p>
      <w:pPr>
        <w:autoSpaceDE w:val="0"/>
        <w:autoSpaceDN w:val="0"/>
        <w:adjustRightInd w:val="0"/>
        <w:spacing w:line="480" w:lineRule="exact"/>
        <w:ind w:firstLine="420" w:firstLineChars="200"/>
        <w:jc w:val="left"/>
        <w:rPr>
          <w:rFonts w:ascii="仿宋" w:hAnsi="仿宋" w:cs="华文中宋"/>
          <w:sz w:val="21"/>
          <w:szCs w:val="21"/>
        </w:rPr>
      </w:pPr>
      <w:r>
        <w:rPr>
          <w:rFonts w:hint="eastAsia" w:ascii="仿宋" w:hAnsi="仿宋" w:cs="华文中宋"/>
          <w:sz w:val="21"/>
          <w:szCs w:val="21"/>
        </w:rPr>
        <w:t>3.6.4投标文件上传：供应商须在投标截止时间前在开封市公共资源交易中心网站（http://www.kfsggzyjyw.cn）会员系统中加密上传电子投标文件</w:t>
      </w:r>
    </w:p>
    <w:p>
      <w:pPr>
        <w:autoSpaceDE w:val="0"/>
        <w:autoSpaceDN w:val="0"/>
        <w:adjustRightInd w:val="0"/>
        <w:jc w:val="left"/>
        <w:rPr>
          <w:rFonts w:ascii="仿宋" w:hAnsi="仿宋" w:cs="Cambria Math"/>
          <w:kern w:val="0"/>
          <w:sz w:val="21"/>
          <w:szCs w:val="24"/>
        </w:rPr>
      </w:pPr>
      <w:bookmarkStart w:id="33" w:name="_Toc24994"/>
      <w:r>
        <w:rPr>
          <w:rFonts w:hint="eastAsia" w:ascii="仿宋" w:hAnsi="仿宋" w:cs="Cambria Math"/>
          <w:kern w:val="0"/>
          <w:sz w:val="21"/>
          <w:szCs w:val="24"/>
        </w:rPr>
        <w:t xml:space="preserve">4. </w:t>
      </w:r>
      <w:bookmarkEnd w:id="33"/>
      <w:r>
        <w:rPr>
          <w:rFonts w:hint="eastAsia" w:ascii="仿宋" w:hAnsi="仿宋" w:cs="Cambria Math"/>
          <w:kern w:val="0"/>
          <w:sz w:val="21"/>
          <w:szCs w:val="24"/>
        </w:rPr>
        <w:t>投标</w:t>
      </w:r>
    </w:p>
    <w:p>
      <w:pPr>
        <w:autoSpaceDE w:val="0"/>
        <w:autoSpaceDN w:val="0"/>
        <w:adjustRightInd w:val="0"/>
        <w:jc w:val="left"/>
        <w:rPr>
          <w:rFonts w:ascii="仿宋" w:hAnsi="仿宋" w:cs="华文中宋"/>
          <w:kern w:val="0"/>
          <w:sz w:val="21"/>
          <w:szCs w:val="24"/>
        </w:rPr>
      </w:pPr>
      <w:r>
        <w:rPr>
          <w:rFonts w:hint="eastAsia" w:ascii="仿宋" w:hAnsi="仿宋" w:cs="Cambria Math"/>
          <w:kern w:val="0"/>
          <w:sz w:val="21"/>
          <w:szCs w:val="24"/>
        </w:rPr>
        <w:t>4.1 投标文件的密封和标记（本项目不适用）</w:t>
      </w:r>
    </w:p>
    <w:p>
      <w:pPr>
        <w:autoSpaceDE w:val="0"/>
        <w:autoSpaceDN w:val="0"/>
        <w:adjustRightInd w:val="0"/>
        <w:jc w:val="left"/>
        <w:rPr>
          <w:rFonts w:ascii="仿宋" w:hAnsi="仿宋" w:cs="华文中宋"/>
          <w:kern w:val="0"/>
          <w:sz w:val="21"/>
          <w:szCs w:val="24"/>
        </w:rPr>
      </w:pPr>
      <w:r>
        <w:rPr>
          <w:rFonts w:hint="eastAsia" w:ascii="仿宋" w:hAnsi="仿宋" w:cs="Ari"/>
          <w:kern w:val="0"/>
          <w:sz w:val="21"/>
          <w:szCs w:val="24"/>
        </w:rPr>
        <w:t>4.2 投标文件的递交</w:t>
      </w:r>
    </w:p>
    <w:p>
      <w:pPr>
        <w:autoSpaceDE w:val="0"/>
        <w:autoSpaceDN w:val="0"/>
        <w:adjustRightInd w:val="0"/>
        <w:ind w:firstLine="420" w:firstLineChars="200"/>
        <w:jc w:val="left"/>
        <w:rPr>
          <w:rFonts w:ascii="仿宋" w:hAnsi="仿宋" w:cs="Ari"/>
          <w:kern w:val="0"/>
          <w:sz w:val="21"/>
          <w:szCs w:val="24"/>
        </w:rPr>
      </w:pPr>
      <w:r>
        <w:rPr>
          <w:rFonts w:hint="eastAsia" w:ascii="仿宋" w:hAnsi="仿宋" w:cs="Cambria Math"/>
          <w:kern w:val="0"/>
          <w:sz w:val="21"/>
          <w:szCs w:val="24"/>
        </w:rPr>
        <w:t xml:space="preserve">4.2.1 </w:t>
      </w:r>
      <w:r>
        <w:rPr>
          <w:rFonts w:hint="eastAsia" w:ascii="仿宋" w:hAnsi="仿宋" w:cs="Ari"/>
          <w:kern w:val="0"/>
          <w:sz w:val="21"/>
          <w:szCs w:val="24"/>
        </w:rPr>
        <w:t>投标人应在本章投标人须知前附表规定的投标截止时间前递交投标文件。</w:t>
      </w:r>
    </w:p>
    <w:p>
      <w:pPr>
        <w:autoSpaceDE w:val="0"/>
        <w:autoSpaceDN w:val="0"/>
        <w:adjustRightInd w:val="0"/>
        <w:ind w:firstLine="420" w:firstLineChars="200"/>
        <w:jc w:val="left"/>
        <w:rPr>
          <w:rFonts w:ascii="仿宋" w:hAnsi="仿宋" w:cs="Ari"/>
          <w:kern w:val="0"/>
          <w:sz w:val="21"/>
          <w:szCs w:val="24"/>
        </w:rPr>
      </w:pPr>
      <w:r>
        <w:rPr>
          <w:rFonts w:hint="eastAsia" w:ascii="仿宋" w:hAnsi="仿宋" w:cs="Cambria Math"/>
          <w:kern w:val="0"/>
          <w:sz w:val="21"/>
          <w:szCs w:val="24"/>
        </w:rPr>
        <w:t xml:space="preserve">4.2.2 </w:t>
      </w:r>
      <w:r>
        <w:rPr>
          <w:rFonts w:hint="eastAsia" w:ascii="仿宋" w:hAnsi="仿宋" w:cs="Ari"/>
          <w:kern w:val="0"/>
          <w:sz w:val="21"/>
          <w:szCs w:val="24"/>
        </w:rPr>
        <w:t>投标人递交投标文件的地点：见投标人须知前附表。</w:t>
      </w:r>
    </w:p>
    <w:p>
      <w:pPr>
        <w:autoSpaceDE w:val="0"/>
        <w:autoSpaceDN w:val="0"/>
        <w:adjustRightInd w:val="0"/>
        <w:ind w:firstLine="420" w:firstLineChars="200"/>
        <w:jc w:val="left"/>
        <w:rPr>
          <w:rFonts w:ascii="仿宋" w:hAnsi="仿宋" w:cs="Ari"/>
          <w:kern w:val="0"/>
          <w:sz w:val="21"/>
          <w:szCs w:val="24"/>
        </w:rPr>
      </w:pPr>
      <w:r>
        <w:rPr>
          <w:rFonts w:hint="eastAsia" w:ascii="仿宋" w:hAnsi="仿宋" w:cs="Cambria Math"/>
          <w:kern w:val="0"/>
          <w:sz w:val="21"/>
          <w:szCs w:val="24"/>
        </w:rPr>
        <w:t xml:space="preserve">4.2.3 </w:t>
      </w:r>
      <w:r>
        <w:rPr>
          <w:rFonts w:hint="eastAsia" w:ascii="仿宋" w:hAnsi="仿宋" w:cs="Ari"/>
          <w:kern w:val="0"/>
          <w:sz w:val="21"/>
          <w:szCs w:val="24"/>
        </w:rPr>
        <w:t>除投标人须知前附表另有规定外，投标人所递交的投标文件不予退还。</w:t>
      </w:r>
    </w:p>
    <w:p>
      <w:pPr>
        <w:autoSpaceDE w:val="0"/>
        <w:autoSpaceDN w:val="0"/>
        <w:adjustRightInd w:val="0"/>
        <w:ind w:firstLine="420" w:firstLineChars="200"/>
        <w:jc w:val="left"/>
        <w:rPr>
          <w:rFonts w:ascii="仿宋" w:hAnsi="仿宋" w:cs="Ari"/>
          <w:kern w:val="0"/>
          <w:sz w:val="21"/>
          <w:szCs w:val="24"/>
        </w:rPr>
      </w:pPr>
      <w:r>
        <w:rPr>
          <w:rFonts w:hint="eastAsia" w:ascii="仿宋" w:hAnsi="仿宋" w:cs="Cambria Math"/>
          <w:kern w:val="0"/>
          <w:sz w:val="21"/>
          <w:szCs w:val="24"/>
        </w:rPr>
        <w:t>4.2.4</w:t>
      </w:r>
      <w:r>
        <w:rPr>
          <w:rFonts w:hint="eastAsia" w:ascii="仿宋" w:hAnsi="仿宋" w:cs="Ari"/>
          <w:kern w:val="0"/>
          <w:sz w:val="21"/>
          <w:szCs w:val="24"/>
        </w:rPr>
        <w:t>逾期送达的或者未送达指定地点的投标文件，招标人不予受理。</w:t>
      </w:r>
    </w:p>
    <w:p>
      <w:pPr>
        <w:autoSpaceDE w:val="0"/>
        <w:autoSpaceDN w:val="0"/>
        <w:adjustRightInd w:val="0"/>
        <w:jc w:val="left"/>
        <w:rPr>
          <w:rFonts w:ascii="仿宋" w:hAnsi="仿宋" w:cs="Ari"/>
          <w:kern w:val="0"/>
          <w:sz w:val="21"/>
          <w:szCs w:val="24"/>
        </w:rPr>
      </w:pPr>
      <w:r>
        <w:rPr>
          <w:rFonts w:ascii="仿宋" w:hAnsi="仿宋" w:cs="Ari"/>
          <w:kern w:val="0"/>
          <w:sz w:val="21"/>
          <w:szCs w:val="24"/>
        </w:rPr>
        <w:t xml:space="preserve">4.3 </w:t>
      </w:r>
      <w:r>
        <w:rPr>
          <w:rFonts w:hint="eastAsia" w:ascii="仿宋" w:hAnsi="仿宋" w:cs="Ari"/>
          <w:kern w:val="0"/>
          <w:sz w:val="21"/>
          <w:szCs w:val="24"/>
        </w:rPr>
        <w:t>投标文件的修改与撤回</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4.3.1 </w:t>
      </w:r>
      <w:r>
        <w:rPr>
          <w:rFonts w:hint="eastAsia" w:ascii="仿宋" w:hAnsi="仿宋" w:cs="Ari"/>
          <w:kern w:val="0"/>
          <w:sz w:val="21"/>
          <w:szCs w:val="21"/>
        </w:rPr>
        <w:t>在本章供应商须知前附表第</w:t>
      </w:r>
      <w:r>
        <w:rPr>
          <w:rFonts w:ascii="仿宋" w:hAnsi="仿宋" w:cs="Cambria Math"/>
          <w:kern w:val="0"/>
          <w:sz w:val="21"/>
          <w:szCs w:val="21"/>
        </w:rPr>
        <w:t xml:space="preserve">2.2.2 </w:t>
      </w:r>
      <w:r>
        <w:rPr>
          <w:rFonts w:hint="eastAsia" w:ascii="仿宋" w:hAnsi="仿宋" w:cs="Ari"/>
          <w:kern w:val="0"/>
          <w:sz w:val="21"/>
          <w:szCs w:val="21"/>
        </w:rPr>
        <w:t>项规定的投标截止时间前，供应商可以修改或撤回已递交的投标文件。</w:t>
      </w:r>
    </w:p>
    <w:p>
      <w:pPr>
        <w:spacing w:line="480" w:lineRule="exact"/>
        <w:rPr>
          <w:rFonts w:ascii="仿宋" w:hAnsi="仿宋" w:cs="等线 Light"/>
          <w:b/>
          <w:sz w:val="21"/>
          <w:szCs w:val="21"/>
        </w:rPr>
      </w:pPr>
      <w:r>
        <w:rPr>
          <w:rFonts w:hint="eastAsia" w:ascii="仿宋" w:hAnsi="仿宋" w:cs="Ari"/>
          <w:b/>
          <w:bCs/>
          <w:kern w:val="0"/>
          <w:sz w:val="21"/>
          <w:szCs w:val="21"/>
        </w:rPr>
        <w:t xml:space="preserve">4.4 </w:t>
      </w:r>
      <w:r>
        <w:rPr>
          <w:rFonts w:hint="eastAsia" w:ascii="仿宋" w:hAnsi="仿宋" w:cs="等线 Light"/>
          <w:b/>
          <w:sz w:val="21"/>
          <w:szCs w:val="21"/>
        </w:rPr>
        <w:t>评标中有下列情形之一的，其投标将会被拒绝：</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4.4.1 无单位盖章或无法定代表人或法定代表人授权的代理人签字的； </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4.4.2 未按规定的格式填写，内容不全或关键字迹模糊、无法辨认的； </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4.4.3 供应商递交两份或多份内容不同的投标文件，或在一份投标文件中对同一采购项目报有两个或多个报价，且未声明哪一个有效，按招标文件规定提交备选投标方案的除外； </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4.4.</w:t>
      </w:r>
      <w:r>
        <w:rPr>
          <w:rFonts w:ascii="仿宋" w:hAnsi="仿宋" w:cs="Ari"/>
          <w:kern w:val="0"/>
          <w:sz w:val="21"/>
          <w:szCs w:val="21"/>
        </w:rPr>
        <w:t>4</w:t>
      </w:r>
      <w:r>
        <w:rPr>
          <w:rFonts w:hint="eastAsia" w:ascii="仿宋" w:hAnsi="仿宋" w:cs="Ari"/>
          <w:kern w:val="0"/>
          <w:sz w:val="21"/>
          <w:szCs w:val="21"/>
        </w:rPr>
        <w:t xml:space="preserve"> 联合体投标的；</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4.4.</w:t>
      </w:r>
      <w:r>
        <w:rPr>
          <w:rFonts w:ascii="仿宋" w:hAnsi="仿宋" w:cs="Ari"/>
          <w:kern w:val="0"/>
          <w:sz w:val="21"/>
          <w:szCs w:val="21"/>
        </w:rPr>
        <w:t>5</w:t>
      </w:r>
      <w:r>
        <w:rPr>
          <w:rFonts w:hint="eastAsia" w:ascii="仿宋" w:hAnsi="仿宋" w:cs="Ari"/>
          <w:kern w:val="0"/>
          <w:sz w:val="21"/>
          <w:szCs w:val="21"/>
        </w:rPr>
        <w:t xml:space="preserve"> 不按评标委员会要求澄清、说明或补正的；</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4.4.</w:t>
      </w:r>
      <w:r>
        <w:rPr>
          <w:rFonts w:ascii="仿宋" w:hAnsi="仿宋" w:cs="Ari"/>
          <w:kern w:val="0"/>
          <w:sz w:val="21"/>
          <w:szCs w:val="21"/>
        </w:rPr>
        <w:t>6</w:t>
      </w:r>
      <w:r>
        <w:rPr>
          <w:rFonts w:hint="eastAsia" w:ascii="仿宋" w:hAnsi="仿宋" w:cs="Ari"/>
          <w:kern w:val="0"/>
          <w:sz w:val="21"/>
          <w:szCs w:val="21"/>
        </w:rPr>
        <w:t xml:space="preserve"> 投标文件载明的采购项目完成交货期超过招标文件规定的期限；</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4.4.</w:t>
      </w:r>
      <w:r>
        <w:rPr>
          <w:rFonts w:ascii="仿宋" w:hAnsi="仿宋" w:cs="Ari"/>
          <w:kern w:val="0"/>
          <w:sz w:val="21"/>
          <w:szCs w:val="21"/>
        </w:rPr>
        <w:t>7</w:t>
      </w:r>
      <w:r>
        <w:rPr>
          <w:rFonts w:hint="eastAsia" w:ascii="仿宋" w:hAnsi="仿宋" w:cs="Ari"/>
          <w:kern w:val="0"/>
          <w:sz w:val="21"/>
          <w:szCs w:val="21"/>
        </w:rPr>
        <w:t xml:space="preserve"> 明显不符合采购要求、技术标准的要求；</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4.4.</w:t>
      </w:r>
      <w:r>
        <w:rPr>
          <w:rFonts w:ascii="仿宋" w:hAnsi="仿宋" w:cs="Ari"/>
          <w:kern w:val="0"/>
          <w:sz w:val="21"/>
          <w:szCs w:val="21"/>
        </w:rPr>
        <w:t>8</w:t>
      </w:r>
      <w:r>
        <w:rPr>
          <w:rFonts w:hint="eastAsia" w:ascii="仿宋" w:hAnsi="仿宋" w:cs="Ari"/>
          <w:kern w:val="0"/>
          <w:sz w:val="21"/>
          <w:szCs w:val="21"/>
        </w:rPr>
        <w:t xml:space="preserve"> 投标文件附加有采购人不能接受的条件的；</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4.4.</w:t>
      </w:r>
      <w:r>
        <w:rPr>
          <w:rFonts w:ascii="仿宋" w:hAnsi="仿宋" w:cs="Ari"/>
          <w:kern w:val="0"/>
          <w:sz w:val="21"/>
          <w:szCs w:val="21"/>
        </w:rPr>
        <w:t>9</w:t>
      </w:r>
      <w:r>
        <w:rPr>
          <w:rFonts w:hint="eastAsia" w:ascii="仿宋" w:hAnsi="仿宋" w:cs="Ari"/>
          <w:kern w:val="0"/>
          <w:sz w:val="21"/>
          <w:szCs w:val="21"/>
        </w:rPr>
        <w:t>供应商以他人的名义投标、串通投标、欺诈、威胁、以行贿手段或其他弄虚作假方式谋取中标采取可能影响评标公正性的不正当手段的；</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4.4.1</w:t>
      </w:r>
      <w:r>
        <w:rPr>
          <w:rFonts w:ascii="仿宋" w:hAnsi="仿宋" w:cs="Ari"/>
          <w:kern w:val="0"/>
          <w:sz w:val="21"/>
          <w:szCs w:val="21"/>
        </w:rPr>
        <w:t>0</w:t>
      </w:r>
      <w:r>
        <w:rPr>
          <w:rFonts w:hint="eastAsia" w:ascii="仿宋" w:hAnsi="仿宋" w:cs="Ari"/>
          <w:kern w:val="0"/>
          <w:sz w:val="21"/>
          <w:szCs w:val="21"/>
        </w:rPr>
        <w:t>不符合招标文件中规定的其他实质性要求的；</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4.4.1</w:t>
      </w:r>
      <w:r>
        <w:rPr>
          <w:rFonts w:ascii="仿宋" w:hAnsi="仿宋" w:cs="Ari"/>
          <w:kern w:val="0"/>
          <w:sz w:val="21"/>
          <w:szCs w:val="21"/>
        </w:rPr>
        <w:t>1</w:t>
      </w:r>
      <w:r>
        <w:rPr>
          <w:rFonts w:hint="eastAsia" w:ascii="仿宋" w:hAnsi="仿宋" w:cs="Ari"/>
          <w:kern w:val="0"/>
          <w:sz w:val="21"/>
          <w:szCs w:val="21"/>
        </w:rPr>
        <w:t>投标行为违反采购投标法以及相关法律、法规和规定的。</w:t>
      </w:r>
    </w:p>
    <w:p>
      <w:pPr>
        <w:autoSpaceDE w:val="0"/>
        <w:autoSpaceDN w:val="0"/>
        <w:adjustRightInd w:val="0"/>
        <w:spacing w:line="480" w:lineRule="exact"/>
        <w:jc w:val="left"/>
        <w:rPr>
          <w:rFonts w:ascii="仿宋" w:hAnsi="仿宋" w:cs="Ari"/>
          <w:kern w:val="0"/>
          <w:sz w:val="21"/>
          <w:szCs w:val="21"/>
        </w:rPr>
      </w:pPr>
      <w:bookmarkStart w:id="34" w:name="_Toc20186"/>
      <w:bookmarkStart w:id="35" w:name="_Toc239762531"/>
      <w:r>
        <w:rPr>
          <w:rFonts w:ascii="仿宋" w:hAnsi="仿宋" w:cs="Ari"/>
          <w:kern w:val="0"/>
          <w:sz w:val="21"/>
          <w:szCs w:val="21"/>
        </w:rPr>
        <w:t xml:space="preserve">5. </w:t>
      </w:r>
      <w:r>
        <w:rPr>
          <w:rFonts w:hint="eastAsia" w:ascii="仿宋" w:hAnsi="仿宋" w:cs="Ari"/>
          <w:kern w:val="0"/>
          <w:sz w:val="21"/>
          <w:szCs w:val="21"/>
        </w:rPr>
        <w:t>开标</w:t>
      </w:r>
      <w:bookmarkEnd w:id="34"/>
      <w:bookmarkEnd w:id="35"/>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5.1 </w:t>
      </w:r>
      <w:r>
        <w:rPr>
          <w:rFonts w:hint="eastAsia" w:ascii="仿宋" w:hAnsi="仿宋" w:cs="Ari"/>
          <w:kern w:val="0"/>
          <w:sz w:val="21"/>
          <w:szCs w:val="21"/>
        </w:rPr>
        <w:t>开标时间和地点</w:t>
      </w:r>
    </w:p>
    <w:p>
      <w:pPr>
        <w:autoSpaceDE w:val="0"/>
        <w:autoSpaceDN w:val="0"/>
        <w:adjustRightInd w:val="0"/>
        <w:spacing w:line="480" w:lineRule="exact"/>
        <w:ind w:firstLine="420" w:firstLineChars="200"/>
        <w:jc w:val="left"/>
        <w:rPr>
          <w:rFonts w:ascii="仿宋" w:hAnsi="仿宋" w:cs="Ari"/>
          <w:bCs/>
          <w:kern w:val="0"/>
          <w:sz w:val="21"/>
          <w:szCs w:val="21"/>
        </w:rPr>
      </w:pPr>
      <w:r>
        <w:rPr>
          <w:rFonts w:hint="eastAsia" w:ascii="仿宋" w:hAnsi="仿宋" w:cs="Ari"/>
          <w:bCs/>
          <w:kern w:val="0"/>
          <w:sz w:val="21"/>
          <w:szCs w:val="21"/>
        </w:rPr>
        <w:t>采购人在本章供应商须知前附表第</w:t>
      </w:r>
      <w:r>
        <w:rPr>
          <w:rFonts w:ascii="仿宋" w:hAnsi="仿宋" w:cs="Cambria Math"/>
          <w:bCs/>
          <w:kern w:val="0"/>
          <w:sz w:val="21"/>
          <w:szCs w:val="21"/>
        </w:rPr>
        <w:t xml:space="preserve">2.2.2 </w:t>
      </w:r>
      <w:r>
        <w:rPr>
          <w:rFonts w:hint="eastAsia" w:ascii="仿宋" w:hAnsi="仿宋" w:cs="Ari"/>
          <w:bCs/>
          <w:kern w:val="0"/>
          <w:sz w:val="21"/>
          <w:szCs w:val="21"/>
        </w:rPr>
        <w:t>项规定的投标截止时间（开标时间）和本章供应商须知前附表第5.1项规定的地点公开开标。</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5.2</w:t>
      </w:r>
      <w:bookmarkStart w:id="36" w:name="_Toc23590"/>
      <w:bookmarkStart w:id="37" w:name="_Toc239762532"/>
      <w:r>
        <w:rPr>
          <w:rFonts w:hint="eastAsia" w:ascii="仿宋" w:hAnsi="仿宋" w:cs="Ari"/>
          <w:kern w:val="0"/>
          <w:sz w:val="21"/>
          <w:szCs w:val="21"/>
        </w:rPr>
        <w:t>开标程序</w:t>
      </w:r>
    </w:p>
    <w:p>
      <w:pPr>
        <w:autoSpaceDE w:val="0"/>
        <w:autoSpaceDN w:val="0"/>
        <w:adjustRightInd w:val="0"/>
        <w:spacing w:line="480" w:lineRule="exact"/>
        <w:ind w:firstLine="420" w:firstLineChars="200"/>
        <w:jc w:val="left"/>
        <w:rPr>
          <w:rFonts w:ascii="仿宋" w:hAnsi="仿宋" w:cs="华文中宋"/>
          <w:sz w:val="21"/>
          <w:szCs w:val="24"/>
        </w:rPr>
      </w:pPr>
      <w:r>
        <w:rPr>
          <w:rFonts w:hint="eastAsia" w:ascii="仿宋" w:hAnsi="仿宋" w:cs="华文中宋"/>
          <w:sz w:val="21"/>
          <w:szCs w:val="24"/>
        </w:rPr>
        <w:t>5</w:t>
      </w:r>
      <w:r>
        <w:rPr>
          <w:rFonts w:ascii="仿宋" w:hAnsi="仿宋" w:cs="华文中宋"/>
          <w:sz w:val="21"/>
          <w:szCs w:val="24"/>
        </w:rPr>
        <w:t>.2.1</w:t>
      </w:r>
      <w:r>
        <w:rPr>
          <w:rFonts w:hint="eastAsia" w:ascii="仿宋" w:hAnsi="仿宋" w:cs="华文中宋"/>
          <w:sz w:val="21"/>
          <w:szCs w:val="24"/>
        </w:rPr>
        <w:t>、本项目采用“远程不见面”开标方式,投标人无需到现场参加开标会议。</w:t>
      </w:r>
    </w:p>
    <w:p>
      <w:pPr>
        <w:autoSpaceDE w:val="0"/>
        <w:autoSpaceDN w:val="0"/>
        <w:adjustRightInd w:val="0"/>
        <w:spacing w:line="480" w:lineRule="exact"/>
        <w:ind w:firstLine="420" w:firstLineChars="200"/>
        <w:jc w:val="left"/>
        <w:rPr>
          <w:rFonts w:ascii="仿宋" w:hAnsi="仿宋" w:cs="华文中宋"/>
          <w:sz w:val="21"/>
          <w:szCs w:val="24"/>
        </w:rPr>
      </w:pPr>
      <w:r>
        <w:rPr>
          <w:rFonts w:hint="eastAsia" w:ascii="仿宋" w:hAnsi="仿宋" w:cs="华文中宋"/>
          <w:sz w:val="21"/>
          <w:szCs w:val="24"/>
        </w:rPr>
        <w:t>5</w:t>
      </w:r>
      <w:r>
        <w:rPr>
          <w:rFonts w:ascii="仿宋" w:hAnsi="仿宋" w:cs="华文中宋"/>
          <w:sz w:val="21"/>
          <w:szCs w:val="24"/>
        </w:rPr>
        <w:t>.2.2</w:t>
      </w:r>
      <w:r>
        <w:rPr>
          <w:rFonts w:hint="eastAsia" w:ascii="仿宋" w:hAnsi="仿宋" w:cs="华文中宋"/>
          <w:sz w:val="21"/>
          <w:szCs w:val="24"/>
        </w:rPr>
        <w:t>、投标人应当在招标文件确定的响应文件上传截止时间前,登录远程开标大厅,在线准时参加开标活动并进行文件解密、答疑澄清等。</w:t>
      </w:r>
    </w:p>
    <w:p>
      <w:pPr>
        <w:autoSpaceDE w:val="0"/>
        <w:autoSpaceDN w:val="0"/>
        <w:adjustRightInd w:val="0"/>
        <w:spacing w:line="480" w:lineRule="exact"/>
        <w:ind w:firstLine="420" w:firstLineChars="200"/>
        <w:jc w:val="left"/>
        <w:rPr>
          <w:rFonts w:ascii="仿宋" w:hAnsi="仿宋" w:cs="华文中宋"/>
          <w:sz w:val="21"/>
          <w:szCs w:val="24"/>
        </w:rPr>
      </w:pPr>
      <w:r>
        <w:rPr>
          <w:rFonts w:hint="eastAsia" w:ascii="仿宋" w:hAnsi="仿宋" w:cs="华文中宋"/>
          <w:sz w:val="21"/>
          <w:szCs w:val="24"/>
        </w:rPr>
        <w:t>5</w:t>
      </w:r>
      <w:r>
        <w:rPr>
          <w:rFonts w:ascii="仿宋" w:hAnsi="仿宋" w:cs="华文中宋"/>
          <w:sz w:val="21"/>
          <w:szCs w:val="24"/>
        </w:rPr>
        <w:t>.2.3</w:t>
      </w:r>
      <w:r>
        <w:rPr>
          <w:rFonts w:hint="eastAsia" w:ascii="仿宋" w:hAnsi="仿宋" w:cs="华文中宋"/>
          <w:sz w:val="21"/>
          <w:szCs w:val="24"/>
        </w:rPr>
        <w:t>、主持人点击“开标”，解密开始倒计时。</w:t>
      </w:r>
    </w:p>
    <w:p>
      <w:pPr>
        <w:autoSpaceDE w:val="0"/>
        <w:autoSpaceDN w:val="0"/>
        <w:adjustRightInd w:val="0"/>
        <w:spacing w:line="480" w:lineRule="exact"/>
        <w:ind w:firstLine="420" w:firstLineChars="200"/>
        <w:jc w:val="left"/>
        <w:rPr>
          <w:rFonts w:ascii="仿宋" w:hAnsi="仿宋" w:cs="华文中宋"/>
          <w:sz w:val="21"/>
          <w:szCs w:val="24"/>
        </w:rPr>
      </w:pPr>
      <w:r>
        <w:rPr>
          <w:rFonts w:hint="eastAsia" w:ascii="仿宋" w:hAnsi="仿宋" w:cs="华文中宋"/>
          <w:sz w:val="21"/>
          <w:szCs w:val="24"/>
        </w:rPr>
        <w:t>5</w:t>
      </w:r>
      <w:r>
        <w:rPr>
          <w:rFonts w:ascii="仿宋" w:hAnsi="仿宋" w:cs="华文中宋"/>
          <w:sz w:val="21"/>
          <w:szCs w:val="24"/>
        </w:rPr>
        <w:t>.2.4</w:t>
      </w:r>
      <w:r>
        <w:rPr>
          <w:rFonts w:hint="eastAsia" w:ascii="仿宋" w:hAnsi="仿宋" w:cs="华文中宋"/>
          <w:sz w:val="21"/>
          <w:szCs w:val="24"/>
        </w:rPr>
        <w:t>、投标人对所上传加密的响应文件在规定时间内进行解密（系统解密时长默认为40分钟，错过解密时长者视为自动放弃本次投标。）</w:t>
      </w:r>
    </w:p>
    <w:p>
      <w:pPr>
        <w:autoSpaceDE w:val="0"/>
        <w:autoSpaceDN w:val="0"/>
        <w:adjustRightInd w:val="0"/>
        <w:spacing w:line="480" w:lineRule="exact"/>
        <w:ind w:firstLine="420" w:firstLineChars="200"/>
        <w:jc w:val="left"/>
        <w:rPr>
          <w:rFonts w:ascii="仿宋" w:hAnsi="仿宋" w:cs="华文中宋"/>
          <w:sz w:val="21"/>
          <w:szCs w:val="24"/>
        </w:rPr>
      </w:pPr>
      <w:r>
        <w:rPr>
          <w:rFonts w:hint="eastAsia" w:ascii="仿宋" w:hAnsi="仿宋" w:cs="华文中宋"/>
          <w:sz w:val="21"/>
          <w:szCs w:val="24"/>
        </w:rPr>
        <w:t>5</w:t>
      </w:r>
      <w:r>
        <w:rPr>
          <w:rFonts w:ascii="仿宋" w:hAnsi="仿宋" w:cs="华文中宋"/>
          <w:sz w:val="21"/>
          <w:szCs w:val="24"/>
        </w:rPr>
        <w:t>.2.5</w:t>
      </w:r>
      <w:r>
        <w:rPr>
          <w:rFonts w:hint="eastAsia" w:ascii="仿宋" w:hAnsi="仿宋" w:cs="华文中宋"/>
          <w:sz w:val="21"/>
          <w:szCs w:val="24"/>
        </w:rPr>
        <w:t>、解密时间结束后5分钟时间,无投标人提出异议，开标结束。</w:t>
      </w:r>
    </w:p>
    <w:p>
      <w:pPr>
        <w:autoSpaceDE w:val="0"/>
        <w:autoSpaceDN w:val="0"/>
        <w:adjustRightInd w:val="0"/>
        <w:spacing w:line="480" w:lineRule="exact"/>
        <w:jc w:val="left"/>
        <w:rPr>
          <w:rFonts w:ascii="仿宋" w:hAnsi="仿宋" w:cs="Cambria Math"/>
          <w:kern w:val="0"/>
          <w:sz w:val="21"/>
          <w:szCs w:val="21"/>
        </w:rPr>
      </w:pPr>
      <w:r>
        <w:rPr>
          <w:rFonts w:ascii="仿宋" w:hAnsi="仿宋" w:cs="Cambria Math"/>
          <w:kern w:val="0"/>
          <w:sz w:val="21"/>
          <w:szCs w:val="21"/>
        </w:rPr>
        <w:t xml:space="preserve">6. </w:t>
      </w:r>
      <w:r>
        <w:rPr>
          <w:rFonts w:hint="eastAsia" w:ascii="仿宋" w:hAnsi="仿宋" w:cs="Cambria Math"/>
          <w:kern w:val="0"/>
          <w:sz w:val="21"/>
          <w:szCs w:val="21"/>
        </w:rPr>
        <w:t>评标</w:t>
      </w:r>
      <w:bookmarkEnd w:id="36"/>
      <w:bookmarkEnd w:id="37"/>
    </w:p>
    <w:p>
      <w:pPr>
        <w:autoSpaceDE w:val="0"/>
        <w:autoSpaceDN w:val="0"/>
        <w:adjustRightInd w:val="0"/>
        <w:spacing w:line="480" w:lineRule="exact"/>
        <w:jc w:val="left"/>
        <w:rPr>
          <w:rFonts w:ascii="仿宋" w:hAnsi="仿宋" w:cs="Cambria Math"/>
          <w:kern w:val="0"/>
          <w:sz w:val="21"/>
          <w:szCs w:val="21"/>
        </w:rPr>
      </w:pPr>
      <w:r>
        <w:rPr>
          <w:rFonts w:ascii="仿宋" w:hAnsi="仿宋" w:cs="Cambria Math"/>
          <w:kern w:val="0"/>
          <w:sz w:val="21"/>
          <w:szCs w:val="21"/>
        </w:rPr>
        <w:t xml:space="preserve">6.1 </w:t>
      </w:r>
      <w:r>
        <w:rPr>
          <w:rFonts w:hint="eastAsia" w:ascii="仿宋" w:hAnsi="仿宋" w:cs="Cambria Math"/>
          <w:kern w:val="0"/>
          <w:sz w:val="21"/>
          <w:szCs w:val="21"/>
        </w:rPr>
        <w:t>评标委员会</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6.1.1 </w:t>
      </w:r>
      <w:r>
        <w:rPr>
          <w:rFonts w:hint="eastAsia" w:ascii="仿宋" w:hAnsi="仿宋" w:cs="Ari"/>
          <w:kern w:val="0"/>
          <w:sz w:val="21"/>
          <w:szCs w:val="21"/>
        </w:rPr>
        <w:t>评标由采购人依法组建的评标委员会负责。评标委员会由有关技术、经济等方面的专家组成。评标委员会成员人数以及技术、经济等方面专家的确定方式见供应商须知前附表。</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6.1.2 </w:t>
      </w:r>
      <w:r>
        <w:rPr>
          <w:rFonts w:hint="eastAsia" w:ascii="仿宋" w:hAnsi="仿宋" w:cs="Ari"/>
          <w:kern w:val="0"/>
          <w:sz w:val="21"/>
          <w:szCs w:val="21"/>
        </w:rPr>
        <w:t>评标委员会成员有下列情形之一的，应当回避：</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w:t>
      </w:r>
      <w:r>
        <w:rPr>
          <w:rFonts w:ascii="仿宋" w:hAnsi="仿宋" w:cs="Cambria Math"/>
          <w:kern w:val="0"/>
          <w:sz w:val="21"/>
          <w:szCs w:val="21"/>
        </w:rPr>
        <w:t>1</w:t>
      </w:r>
      <w:r>
        <w:rPr>
          <w:rFonts w:hint="eastAsia" w:ascii="仿宋" w:hAnsi="仿宋" w:cs="Ari"/>
          <w:kern w:val="0"/>
          <w:sz w:val="21"/>
          <w:szCs w:val="21"/>
        </w:rPr>
        <w:t>）采购人或供应商的主要负责人的近亲属；</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w:t>
      </w:r>
      <w:r>
        <w:rPr>
          <w:rFonts w:ascii="仿宋" w:hAnsi="仿宋" w:cs="Cambria Math"/>
          <w:kern w:val="0"/>
          <w:sz w:val="21"/>
          <w:szCs w:val="21"/>
        </w:rPr>
        <w:t>2</w:t>
      </w:r>
      <w:r>
        <w:rPr>
          <w:rFonts w:hint="eastAsia" w:ascii="仿宋" w:hAnsi="仿宋" w:cs="Ari"/>
          <w:kern w:val="0"/>
          <w:sz w:val="21"/>
          <w:szCs w:val="21"/>
        </w:rPr>
        <w:t>）项目主管部门或者行政监督部门的人员；</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w:t>
      </w:r>
      <w:r>
        <w:rPr>
          <w:rFonts w:ascii="仿宋" w:hAnsi="仿宋" w:cs="Cambria Math"/>
          <w:kern w:val="0"/>
          <w:sz w:val="21"/>
          <w:szCs w:val="21"/>
        </w:rPr>
        <w:t>3</w:t>
      </w:r>
      <w:r>
        <w:rPr>
          <w:rFonts w:hint="eastAsia" w:ascii="仿宋" w:hAnsi="仿宋" w:cs="Ari"/>
          <w:kern w:val="0"/>
          <w:sz w:val="21"/>
          <w:szCs w:val="21"/>
        </w:rPr>
        <w:t>）与供应商有经济利益关系，可能影响对投标公正评审的；</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w:t>
      </w:r>
      <w:r>
        <w:rPr>
          <w:rFonts w:ascii="仿宋" w:hAnsi="仿宋" w:cs="Cambria Math"/>
          <w:kern w:val="0"/>
          <w:sz w:val="21"/>
          <w:szCs w:val="21"/>
        </w:rPr>
        <w:t>4</w:t>
      </w:r>
      <w:r>
        <w:rPr>
          <w:rFonts w:hint="eastAsia" w:ascii="仿宋" w:hAnsi="仿宋" w:cs="Ari"/>
          <w:kern w:val="0"/>
          <w:sz w:val="21"/>
          <w:szCs w:val="21"/>
        </w:rPr>
        <w:t>）曾因在采购、评标以及其他与采购投标有关活动中从事违法行为而受过行政处罚或刑事处罚的。</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6.2 </w:t>
      </w:r>
      <w:r>
        <w:rPr>
          <w:rFonts w:hint="eastAsia" w:ascii="仿宋" w:hAnsi="仿宋" w:cs="Ari"/>
          <w:kern w:val="0"/>
          <w:sz w:val="21"/>
          <w:szCs w:val="21"/>
        </w:rPr>
        <w:t>评标原则</w:t>
      </w:r>
    </w:p>
    <w:p>
      <w:pPr>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评标活动遵循公平、公正、科学和择优的原则。</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6.3 </w:t>
      </w:r>
      <w:r>
        <w:rPr>
          <w:rFonts w:hint="eastAsia" w:ascii="仿宋" w:hAnsi="仿宋" w:cs="Ari"/>
          <w:kern w:val="0"/>
          <w:sz w:val="21"/>
          <w:szCs w:val="21"/>
        </w:rPr>
        <w:t>评标</w:t>
      </w:r>
    </w:p>
    <w:p>
      <w:pPr>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评标委员会按照第三章“评标办法”规定的方法、标准和程序对投标文件进行评审。第三章“评标办法”没有规定的方法、标准，不作为评标依据。</w:t>
      </w:r>
    </w:p>
    <w:p>
      <w:pPr>
        <w:autoSpaceDE w:val="0"/>
        <w:autoSpaceDN w:val="0"/>
        <w:adjustRightInd w:val="0"/>
        <w:spacing w:line="480" w:lineRule="exact"/>
        <w:jc w:val="left"/>
        <w:rPr>
          <w:rFonts w:ascii="仿宋" w:hAnsi="仿宋" w:cs="Ari"/>
          <w:kern w:val="0"/>
          <w:sz w:val="21"/>
          <w:szCs w:val="21"/>
        </w:rPr>
      </w:pPr>
      <w:bookmarkStart w:id="38" w:name="_Toc239762533"/>
      <w:bookmarkStart w:id="39" w:name="_Toc19417"/>
      <w:r>
        <w:rPr>
          <w:rFonts w:ascii="仿宋" w:hAnsi="仿宋" w:cs="Ari"/>
          <w:kern w:val="0"/>
          <w:sz w:val="21"/>
          <w:szCs w:val="21"/>
        </w:rPr>
        <w:t xml:space="preserve">7. </w:t>
      </w:r>
      <w:r>
        <w:rPr>
          <w:rFonts w:hint="eastAsia" w:ascii="仿宋" w:hAnsi="仿宋" w:cs="Ari"/>
          <w:kern w:val="0"/>
          <w:sz w:val="21"/>
          <w:szCs w:val="21"/>
        </w:rPr>
        <w:t>合同授予</w:t>
      </w:r>
      <w:bookmarkEnd w:id="38"/>
      <w:bookmarkEnd w:id="39"/>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7.1 </w:t>
      </w:r>
      <w:r>
        <w:rPr>
          <w:rFonts w:hint="eastAsia" w:ascii="仿宋" w:hAnsi="仿宋" w:cs="Ari"/>
          <w:kern w:val="0"/>
          <w:sz w:val="21"/>
          <w:szCs w:val="21"/>
        </w:rPr>
        <w:t>定标方式</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7.1.1 除供应商须知前附表规定评标委员会直接确定中标人外，采购人依据评标委员会推荐的中标候选人的顺序确定中标人，评标委员会推荐中标候选人的人数见供应商须知前附表。</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7.2 </w:t>
      </w:r>
      <w:r>
        <w:rPr>
          <w:rFonts w:hint="eastAsia" w:ascii="仿宋" w:hAnsi="仿宋" w:cs="Ari"/>
          <w:kern w:val="0"/>
          <w:sz w:val="21"/>
          <w:szCs w:val="21"/>
        </w:rPr>
        <w:t>中标通知</w:t>
      </w:r>
    </w:p>
    <w:p>
      <w:pPr>
        <w:autoSpaceDE w:val="0"/>
        <w:autoSpaceDN w:val="0"/>
        <w:adjustRightInd w:val="0"/>
        <w:spacing w:line="480" w:lineRule="exact"/>
        <w:ind w:firstLine="420" w:firstLineChars="200"/>
        <w:jc w:val="left"/>
        <w:rPr>
          <w:rFonts w:ascii="仿宋" w:hAnsi="仿宋" w:cs="Ari"/>
          <w:kern w:val="0"/>
          <w:sz w:val="21"/>
          <w:szCs w:val="21"/>
        </w:rPr>
      </w:pPr>
      <w:r>
        <w:rPr>
          <w:rFonts w:hint="eastAsia" w:ascii="仿宋" w:hAnsi="仿宋" w:cs="Ari"/>
          <w:kern w:val="0"/>
          <w:sz w:val="21"/>
          <w:szCs w:val="21"/>
        </w:rPr>
        <w:t>在本章第</w:t>
      </w:r>
      <w:r>
        <w:rPr>
          <w:rFonts w:ascii="仿宋" w:hAnsi="仿宋" w:cs="Cambria Math"/>
          <w:kern w:val="0"/>
          <w:sz w:val="21"/>
          <w:szCs w:val="21"/>
        </w:rPr>
        <w:t xml:space="preserve">3.3 </w:t>
      </w:r>
      <w:r>
        <w:rPr>
          <w:rFonts w:hint="eastAsia" w:ascii="仿宋" w:hAnsi="仿宋" w:cs="Ari"/>
          <w:kern w:val="0"/>
          <w:sz w:val="21"/>
          <w:szCs w:val="21"/>
        </w:rPr>
        <w:t>款规定的投标有效期内，采购人以书面形式向中标人发出中标通知书，同时将中标结果通知未中标的供应商。</w:t>
      </w:r>
    </w:p>
    <w:p>
      <w:pPr>
        <w:autoSpaceDE w:val="0"/>
        <w:autoSpaceDN w:val="0"/>
        <w:adjustRightInd w:val="0"/>
        <w:spacing w:line="480" w:lineRule="exact"/>
        <w:jc w:val="left"/>
        <w:rPr>
          <w:rFonts w:ascii="仿宋" w:hAnsi="仿宋" w:cs="Cambria Math"/>
          <w:kern w:val="0"/>
          <w:sz w:val="21"/>
          <w:szCs w:val="21"/>
        </w:rPr>
      </w:pPr>
      <w:r>
        <w:rPr>
          <w:rFonts w:ascii="仿宋" w:hAnsi="仿宋" w:cs="Cambria Math"/>
          <w:kern w:val="0"/>
          <w:sz w:val="21"/>
          <w:szCs w:val="21"/>
        </w:rPr>
        <w:t xml:space="preserve">7.3 </w:t>
      </w:r>
      <w:r>
        <w:rPr>
          <w:rFonts w:hint="eastAsia" w:ascii="仿宋" w:hAnsi="仿宋" w:cs="Cambria Math"/>
          <w:kern w:val="0"/>
          <w:sz w:val="21"/>
          <w:szCs w:val="21"/>
        </w:rPr>
        <w:t>履约担保</w:t>
      </w:r>
    </w:p>
    <w:p>
      <w:pPr>
        <w:autoSpaceDE w:val="0"/>
        <w:autoSpaceDN w:val="0"/>
        <w:adjustRightInd w:val="0"/>
        <w:spacing w:line="480" w:lineRule="exact"/>
        <w:jc w:val="left"/>
        <w:rPr>
          <w:rFonts w:ascii="仿宋" w:hAnsi="仿宋" w:cs="Cambria Math"/>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7.3.1 </w:t>
      </w:r>
      <w:r>
        <w:rPr>
          <w:rFonts w:hint="eastAsia" w:ascii="仿宋" w:hAnsi="仿宋" w:cs="Cambria Math"/>
          <w:kern w:val="0"/>
          <w:sz w:val="21"/>
          <w:szCs w:val="21"/>
        </w:rPr>
        <w:t>中标人确定后，中标人应向采购人提交履约保证金。</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7.3.2 </w:t>
      </w:r>
      <w:r>
        <w:rPr>
          <w:rFonts w:hint="eastAsia" w:ascii="仿宋" w:hAnsi="仿宋" w:cs="Ari"/>
          <w:kern w:val="0"/>
          <w:sz w:val="21"/>
          <w:szCs w:val="21"/>
        </w:rPr>
        <w:t>中标人不能按本章第</w:t>
      </w:r>
      <w:r>
        <w:rPr>
          <w:rFonts w:ascii="仿宋" w:hAnsi="仿宋" w:cs="Cambria Math"/>
          <w:kern w:val="0"/>
          <w:sz w:val="21"/>
          <w:szCs w:val="21"/>
        </w:rPr>
        <w:t xml:space="preserve">7.3.1 </w:t>
      </w:r>
      <w:r>
        <w:rPr>
          <w:rFonts w:hint="eastAsia" w:ascii="仿宋" w:hAnsi="仿宋" w:cs="Ari"/>
          <w:kern w:val="0"/>
          <w:sz w:val="21"/>
          <w:szCs w:val="21"/>
        </w:rPr>
        <w:t>项要求提交履约担保的，视为放弃中标，给采购人造成损失的，中标人还应当对相应部分予以赔偿。</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7.4 </w:t>
      </w:r>
      <w:r>
        <w:rPr>
          <w:rFonts w:hint="eastAsia" w:ascii="仿宋" w:hAnsi="仿宋" w:cs="Ari"/>
          <w:kern w:val="0"/>
          <w:sz w:val="21"/>
          <w:szCs w:val="21"/>
        </w:rPr>
        <w:t>签订合同</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7.4.1 </w:t>
      </w:r>
      <w:r>
        <w:rPr>
          <w:rFonts w:hint="eastAsia" w:ascii="仿宋" w:hAnsi="仿宋" w:cs="Ari"/>
          <w:kern w:val="0"/>
          <w:sz w:val="21"/>
          <w:szCs w:val="21"/>
        </w:rPr>
        <w:t>采购人和中标人应当自中标通知书发出之日起7日内，根据招标文件和中标人的投标文件订立书面合同。中标人无正当理由拒签合同的，采购人取消其中标资格，给采购人造成损失超的，中标人还应当对相应部分予以赔偿。</w:t>
      </w:r>
    </w:p>
    <w:p>
      <w:pPr>
        <w:autoSpaceDE w:val="0"/>
        <w:autoSpaceDN w:val="0"/>
        <w:adjustRightInd w:val="0"/>
        <w:spacing w:line="480" w:lineRule="exact"/>
        <w:jc w:val="left"/>
        <w:rPr>
          <w:rFonts w:ascii="仿宋" w:hAnsi="仿宋" w:cs="Ari"/>
          <w:kern w:val="0"/>
          <w:sz w:val="21"/>
          <w:szCs w:val="21"/>
        </w:rPr>
      </w:pPr>
      <w:r>
        <w:rPr>
          <w:rFonts w:hint="eastAsia" w:ascii="仿宋" w:hAnsi="仿宋" w:cs="Cambria Math"/>
          <w:kern w:val="0"/>
          <w:sz w:val="21"/>
          <w:szCs w:val="21"/>
        </w:rPr>
        <w:t xml:space="preserve">    </w:t>
      </w:r>
      <w:r>
        <w:rPr>
          <w:rFonts w:ascii="仿宋" w:hAnsi="仿宋" w:cs="Cambria Math"/>
          <w:kern w:val="0"/>
          <w:sz w:val="21"/>
          <w:szCs w:val="21"/>
        </w:rPr>
        <w:t xml:space="preserve">7.4.2 </w:t>
      </w:r>
      <w:r>
        <w:rPr>
          <w:rFonts w:hint="eastAsia" w:ascii="仿宋" w:hAnsi="仿宋" w:cs="Ari"/>
          <w:kern w:val="0"/>
          <w:sz w:val="21"/>
          <w:szCs w:val="21"/>
        </w:rPr>
        <w:t>发出中标通知书后，采购人无正当理由拒签合同的，给中标人造成损失的，还应当赔偿损失。</w:t>
      </w:r>
    </w:p>
    <w:p>
      <w:pPr>
        <w:autoSpaceDE w:val="0"/>
        <w:autoSpaceDN w:val="0"/>
        <w:adjustRightInd w:val="0"/>
        <w:spacing w:line="480" w:lineRule="exact"/>
        <w:jc w:val="left"/>
        <w:rPr>
          <w:rFonts w:ascii="仿宋" w:hAnsi="仿宋" w:cs="Ari"/>
          <w:kern w:val="0"/>
          <w:sz w:val="21"/>
          <w:szCs w:val="21"/>
        </w:rPr>
      </w:pPr>
      <w:bookmarkStart w:id="40" w:name="_Toc12971"/>
      <w:bookmarkStart w:id="41" w:name="_Toc239762534"/>
      <w:r>
        <w:rPr>
          <w:rFonts w:ascii="仿宋" w:hAnsi="仿宋" w:cs="Ari"/>
          <w:kern w:val="0"/>
          <w:sz w:val="21"/>
          <w:szCs w:val="21"/>
        </w:rPr>
        <w:t xml:space="preserve">8. </w:t>
      </w:r>
      <w:r>
        <w:rPr>
          <w:rFonts w:hint="eastAsia" w:ascii="仿宋" w:hAnsi="仿宋" w:cs="Ari"/>
          <w:kern w:val="0"/>
          <w:sz w:val="21"/>
          <w:szCs w:val="21"/>
        </w:rPr>
        <w:t>重新采购和改变采购方式</w:t>
      </w:r>
      <w:bookmarkEnd w:id="40"/>
      <w:bookmarkEnd w:id="41"/>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8.1 </w:t>
      </w:r>
      <w:r>
        <w:rPr>
          <w:rFonts w:hint="eastAsia" w:ascii="仿宋" w:hAnsi="仿宋" w:cs="Ari"/>
          <w:kern w:val="0"/>
          <w:sz w:val="21"/>
          <w:szCs w:val="21"/>
        </w:rPr>
        <w:t>重新采购</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有下列情形之一的，采购人将重新采购：</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w:t>
      </w:r>
      <w:r>
        <w:rPr>
          <w:rFonts w:ascii="仿宋" w:hAnsi="仿宋" w:cs="Cambria Math"/>
          <w:kern w:val="0"/>
          <w:sz w:val="21"/>
          <w:szCs w:val="21"/>
        </w:rPr>
        <w:t>1</w:t>
      </w:r>
      <w:r>
        <w:rPr>
          <w:rFonts w:hint="eastAsia" w:ascii="仿宋" w:hAnsi="仿宋" w:cs="Ari"/>
          <w:kern w:val="0"/>
          <w:sz w:val="21"/>
          <w:szCs w:val="21"/>
        </w:rPr>
        <w:t>）投标截止时间止，供应商少于</w:t>
      </w:r>
      <w:r>
        <w:rPr>
          <w:rFonts w:ascii="仿宋" w:hAnsi="仿宋" w:cs="Cambria Math"/>
          <w:kern w:val="0"/>
          <w:sz w:val="21"/>
          <w:szCs w:val="21"/>
        </w:rPr>
        <w:t>3</w:t>
      </w:r>
      <w:r>
        <w:rPr>
          <w:rFonts w:hint="eastAsia" w:ascii="仿宋" w:hAnsi="仿宋" w:cs="Ari"/>
          <w:kern w:val="0"/>
          <w:sz w:val="21"/>
          <w:szCs w:val="21"/>
        </w:rPr>
        <w:t>家的；</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w:t>
      </w:r>
      <w:r>
        <w:rPr>
          <w:rFonts w:ascii="仿宋" w:hAnsi="仿宋" w:cs="Cambria Math"/>
          <w:kern w:val="0"/>
          <w:sz w:val="21"/>
          <w:szCs w:val="21"/>
        </w:rPr>
        <w:t>2</w:t>
      </w:r>
      <w:r>
        <w:rPr>
          <w:rFonts w:hint="eastAsia" w:ascii="仿宋" w:hAnsi="仿宋" w:cs="Ari"/>
          <w:kern w:val="0"/>
          <w:sz w:val="21"/>
          <w:szCs w:val="21"/>
        </w:rPr>
        <w:t>）经评标委员会评审后否决所有投标的。</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8.2 </w:t>
      </w:r>
      <w:r>
        <w:rPr>
          <w:rFonts w:hint="eastAsia" w:ascii="仿宋" w:hAnsi="仿宋" w:cs="Ari"/>
          <w:kern w:val="0"/>
          <w:sz w:val="21"/>
          <w:szCs w:val="21"/>
        </w:rPr>
        <w:t>改变采购方式</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重新采购后供应商仍少于</w:t>
      </w:r>
      <w:r>
        <w:rPr>
          <w:rFonts w:ascii="仿宋" w:hAnsi="仿宋" w:cs="Cambria Math"/>
          <w:kern w:val="0"/>
          <w:sz w:val="21"/>
          <w:szCs w:val="21"/>
        </w:rPr>
        <w:t>3</w:t>
      </w:r>
      <w:r>
        <w:rPr>
          <w:rFonts w:hint="eastAsia" w:ascii="仿宋" w:hAnsi="仿宋" w:cs="Ari"/>
          <w:kern w:val="0"/>
          <w:sz w:val="21"/>
          <w:szCs w:val="21"/>
        </w:rPr>
        <w:t>家或者所有投标被否决的，属于必须审批或核准的采购项目，经原审批或核准部门批准后改变采购方式。</w:t>
      </w:r>
    </w:p>
    <w:p>
      <w:pPr>
        <w:autoSpaceDE w:val="0"/>
        <w:autoSpaceDN w:val="0"/>
        <w:adjustRightInd w:val="0"/>
        <w:spacing w:line="480" w:lineRule="exact"/>
        <w:jc w:val="left"/>
        <w:rPr>
          <w:rFonts w:ascii="仿宋" w:hAnsi="仿宋" w:cs="Ari"/>
          <w:kern w:val="0"/>
          <w:sz w:val="21"/>
          <w:szCs w:val="21"/>
        </w:rPr>
      </w:pPr>
      <w:bookmarkStart w:id="42" w:name="_Toc9832"/>
      <w:bookmarkStart w:id="43" w:name="_Toc239762535"/>
      <w:r>
        <w:rPr>
          <w:rFonts w:ascii="仿宋" w:hAnsi="仿宋" w:cs="Ari"/>
          <w:kern w:val="0"/>
          <w:sz w:val="21"/>
          <w:szCs w:val="21"/>
        </w:rPr>
        <w:t xml:space="preserve">9. </w:t>
      </w:r>
      <w:r>
        <w:rPr>
          <w:rFonts w:hint="eastAsia" w:ascii="仿宋" w:hAnsi="仿宋" w:cs="Ari"/>
          <w:kern w:val="0"/>
          <w:sz w:val="21"/>
          <w:szCs w:val="21"/>
        </w:rPr>
        <w:t>纪律和监督</w:t>
      </w:r>
      <w:bookmarkEnd w:id="42"/>
      <w:bookmarkEnd w:id="43"/>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9.1 </w:t>
      </w:r>
      <w:r>
        <w:rPr>
          <w:rFonts w:hint="eastAsia" w:ascii="仿宋" w:hAnsi="仿宋" w:cs="Ari"/>
          <w:kern w:val="0"/>
          <w:sz w:val="21"/>
          <w:szCs w:val="21"/>
        </w:rPr>
        <w:t>对采购人的纪律要求</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采购人不得泄漏采购投标活动中应当保密的情况和资料，不得与供应商串通损害国家利益、社会公共利益或者他人合法权益。</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9.2 </w:t>
      </w:r>
      <w:r>
        <w:rPr>
          <w:rFonts w:hint="eastAsia" w:ascii="仿宋" w:hAnsi="仿宋" w:cs="Ari"/>
          <w:kern w:val="0"/>
          <w:sz w:val="21"/>
          <w:szCs w:val="21"/>
        </w:rPr>
        <w:t>对供应商的纪律要求</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供应商不得相互串通投标或者与采购人串通投标，不得向采购人或者评标委员会成员行贿谋取中标，不得以他人名义投标或者以其他方式弄虚作假骗取中标；供应商不得以任何方式干扰、影响评标工作。</w:t>
      </w:r>
    </w:p>
    <w:p>
      <w:pPr>
        <w:autoSpaceDE w:val="0"/>
        <w:autoSpaceDN w:val="0"/>
        <w:adjustRightInd w:val="0"/>
        <w:spacing w:line="480" w:lineRule="exact"/>
        <w:jc w:val="left"/>
        <w:rPr>
          <w:rFonts w:ascii="仿宋" w:hAnsi="仿宋" w:cs="华文中宋"/>
          <w:kern w:val="0"/>
          <w:sz w:val="21"/>
          <w:szCs w:val="21"/>
        </w:rPr>
      </w:pPr>
      <w:r>
        <w:rPr>
          <w:rFonts w:ascii="仿宋" w:hAnsi="仿宋" w:cs="Ari"/>
          <w:kern w:val="0"/>
          <w:sz w:val="21"/>
          <w:szCs w:val="21"/>
        </w:rPr>
        <w:t xml:space="preserve">9.3 </w:t>
      </w:r>
      <w:r>
        <w:rPr>
          <w:rFonts w:hint="eastAsia" w:ascii="仿宋" w:hAnsi="仿宋" w:cs="Ari"/>
          <w:kern w:val="0"/>
          <w:sz w:val="21"/>
          <w:szCs w:val="21"/>
        </w:rPr>
        <w:t>对评标委员会成员的纪律要求</w:t>
      </w:r>
    </w:p>
    <w:p>
      <w:pPr>
        <w:autoSpaceDE w:val="0"/>
        <w:autoSpaceDN w:val="0"/>
        <w:adjustRightInd w:val="0"/>
        <w:spacing w:line="480" w:lineRule="exact"/>
        <w:jc w:val="left"/>
        <w:rPr>
          <w:rFonts w:ascii="仿宋" w:hAnsi="仿宋" w:cs="Ari"/>
          <w:kern w:val="0"/>
          <w:sz w:val="21"/>
          <w:szCs w:val="21"/>
        </w:rPr>
      </w:pPr>
      <w:r>
        <w:rPr>
          <w:rFonts w:hint="eastAsia" w:ascii="仿宋" w:hAnsi="仿宋" w:cs="Ari"/>
          <w:kern w:val="0"/>
          <w:sz w:val="21"/>
          <w:szCs w:val="21"/>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80" w:lineRule="exact"/>
        <w:jc w:val="left"/>
        <w:rPr>
          <w:rFonts w:ascii="仿宋" w:hAnsi="仿宋" w:cs="Ari"/>
          <w:kern w:val="0"/>
          <w:sz w:val="21"/>
          <w:szCs w:val="21"/>
        </w:rPr>
      </w:pPr>
      <w:r>
        <w:rPr>
          <w:rFonts w:ascii="仿宋" w:hAnsi="仿宋" w:cs="Ari"/>
          <w:kern w:val="0"/>
          <w:sz w:val="21"/>
          <w:szCs w:val="21"/>
        </w:rPr>
        <w:t xml:space="preserve">9.4 </w:t>
      </w:r>
      <w:r>
        <w:rPr>
          <w:rFonts w:hint="eastAsia" w:ascii="仿宋" w:hAnsi="仿宋" w:cs="Ari"/>
          <w:kern w:val="0"/>
          <w:sz w:val="21"/>
          <w:szCs w:val="21"/>
        </w:rPr>
        <w:t>对与评标活动有关的工作人员的纪律要求</w:t>
      </w:r>
    </w:p>
    <w:p>
      <w:pPr>
        <w:autoSpaceDE w:val="0"/>
        <w:autoSpaceDN w:val="0"/>
        <w:adjustRightInd w:val="0"/>
        <w:jc w:val="left"/>
        <w:rPr>
          <w:rFonts w:ascii="仿宋" w:hAnsi="仿宋" w:cs="Ari"/>
          <w:kern w:val="0"/>
          <w:sz w:val="21"/>
          <w:szCs w:val="21"/>
        </w:rPr>
      </w:pPr>
      <w:r>
        <w:rPr>
          <w:rFonts w:hint="eastAsia" w:ascii="仿宋" w:hAnsi="仿宋" w:cs="Ari"/>
          <w:kern w:val="0"/>
          <w:sz w:val="21"/>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jc w:val="left"/>
        <w:rPr>
          <w:rFonts w:ascii="仿宋" w:hAnsi="仿宋" w:cs="Ari"/>
          <w:kern w:val="0"/>
          <w:sz w:val="21"/>
          <w:szCs w:val="21"/>
        </w:rPr>
      </w:pPr>
      <w:r>
        <w:rPr>
          <w:rFonts w:ascii="仿宋" w:hAnsi="仿宋" w:cs="Ari"/>
          <w:kern w:val="0"/>
          <w:sz w:val="21"/>
          <w:szCs w:val="21"/>
        </w:rPr>
        <w:t xml:space="preserve">9.5 </w:t>
      </w:r>
      <w:r>
        <w:rPr>
          <w:rFonts w:hint="eastAsia" w:ascii="仿宋" w:hAnsi="仿宋" w:cs="Ari"/>
          <w:kern w:val="0"/>
          <w:sz w:val="21"/>
          <w:szCs w:val="21"/>
        </w:rPr>
        <w:t>投诉</w:t>
      </w:r>
    </w:p>
    <w:p>
      <w:pPr>
        <w:autoSpaceDE w:val="0"/>
        <w:autoSpaceDN w:val="0"/>
        <w:adjustRightInd w:val="0"/>
        <w:jc w:val="left"/>
        <w:rPr>
          <w:rFonts w:ascii="仿宋" w:hAnsi="仿宋" w:cs="Ari"/>
          <w:kern w:val="0"/>
          <w:sz w:val="21"/>
          <w:szCs w:val="21"/>
        </w:rPr>
      </w:pPr>
      <w:r>
        <w:rPr>
          <w:rFonts w:hint="eastAsia" w:ascii="仿宋" w:hAnsi="仿宋" w:cs="Ari"/>
          <w:kern w:val="0"/>
          <w:sz w:val="21"/>
          <w:szCs w:val="21"/>
        </w:rPr>
        <w:t xml:space="preserve">    供应商和其他利害关系人认为本次采购活动违反法律、法规和规章规定的，有权向有关行政监督部门投诉。</w:t>
      </w:r>
    </w:p>
    <w:p>
      <w:pPr>
        <w:rPr>
          <w:rFonts w:ascii="仿宋" w:hAnsi="仿宋" w:cs="等线 Light"/>
          <w:sz w:val="21"/>
          <w:szCs w:val="21"/>
        </w:rPr>
      </w:pPr>
      <w:bookmarkStart w:id="44" w:name="_Toc239762536"/>
      <w:bookmarkStart w:id="45" w:name="_Toc13513"/>
      <w:r>
        <w:rPr>
          <w:rFonts w:ascii="仿宋" w:hAnsi="仿宋" w:cs="等线 Light"/>
          <w:sz w:val="21"/>
          <w:szCs w:val="21"/>
        </w:rPr>
        <w:t xml:space="preserve">10. </w:t>
      </w:r>
      <w:bookmarkEnd w:id="44"/>
      <w:bookmarkEnd w:id="45"/>
      <w:r>
        <w:rPr>
          <w:rFonts w:hint="eastAsia" w:ascii="仿宋" w:hAnsi="仿宋" w:cs="等线 Light"/>
          <w:sz w:val="21"/>
          <w:szCs w:val="21"/>
        </w:rPr>
        <w:t>付款方式</w:t>
      </w:r>
    </w:p>
    <w:p>
      <w:pPr>
        <w:rPr>
          <w:rFonts w:ascii="仿宋" w:hAnsi="仿宋" w:cs="等线 Light"/>
          <w:sz w:val="21"/>
          <w:szCs w:val="21"/>
        </w:rPr>
      </w:pPr>
      <w:r>
        <w:rPr>
          <w:rFonts w:hint="eastAsia" w:ascii="仿宋" w:hAnsi="仿宋" w:cs="等线 Light"/>
          <w:sz w:val="21"/>
          <w:szCs w:val="21"/>
        </w:rPr>
        <w:t xml:space="preserve">    依据合同据实支付。</w:t>
      </w:r>
    </w:p>
    <w:p>
      <w:pPr>
        <w:rPr>
          <w:rFonts w:ascii="仿宋" w:hAnsi="仿宋" w:cs="等线 Light"/>
          <w:sz w:val="21"/>
          <w:szCs w:val="21"/>
        </w:rPr>
      </w:pPr>
      <w:bookmarkStart w:id="46" w:name="_Toc239762538"/>
      <w:bookmarkStart w:id="47" w:name="_Toc26191"/>
      <w:r>
        <w:rPr>
          <w:rFonts w:ascii="仿宋" w:hAnsi="仿宋" w:cs="等线 Light"/>
          <w:sz w:val="21"/>
          <w:szCs w:val="21"/>
        </w:rPr>
        <w:t>1</w:t>
      </w:r>
      <w:r>
        <w:rPr>
          <w:rFonts w:hint="eastAsia" w:ascii="仿宋" w:hAnsi="仿宋" w:cs="等线 Light"/>
          <w:sz w:val="21"/>
          <w:szCs w:val="21"/>
        </w:rPr>
        <w:t>1</w:t>
      </w:r>
      <w:r>
        <w:rPr>
          <w:rFonts w:ascii="仿宋" w:hAnsi="仿宋" w:cs="等线 Light"/>
          <w:sz w:val="21"/>
          <w:szCs w:val="21"/>
        </w:rPr>
        <w:t xml:space="preserve">. </w:t>
      </w:r>
      <w:r>
        <w:rPr>
          <w:rFonts w:hint="eastAsia" w:ascii="仿宋" w:hAnsi="仿宋" w:cs="等线 Light"/>
          <w:sz w:val="21"/>
          <w:szCs w:val="21"/>
        </w:rPr>
        <w:t>投标预备会</w:t>
      </w:r>
      <w:bookmarkEnd w:id="46"/>
      <w:bookmarkEnd w:id="47"/>
    </w:p>
    <w:p>
      <w:pPr>
        <w:rPr>
          <w:rFonts w:ascii="仿宋" w:hAnsi="仿宋" w:cs="等线 Light"/>
          <w:sz w:val="21"/>
          <w:szCs w:val="21"/>
        </w:rPr>
      </w:pPr>
      <w:bookmarkStart w:id="48" w:name="_Toc239762539"/>
      <w:r>
        <w:rPr>
          <w:rFonts w:hint="eastAsia" w:ascii="仿宋" w:hAnsi="仿宋" w:cs="等线 Light"/>
          <w:sz w:val="21"/>
          <w:szCs w:val="21"/>
        </w:rPr>
        <w:t xml:space="preserve">    不召开投标预备会。</w:t>
      </w:r>
      <w:bookmarkEnd w:id="48"/>
    </w:p>
    <w:p>
      <w:pPr>
        <w:rPr>
          <w:rFonts w:ascii="仿宋" w:hAnsi="仿宋" w:cs="等线 Light"/>
          <w:sz w:val="21"/>
          <w:szCs w:val="24"/>
        </w:rPr>
      </w:pPr>
      <w:bookmarkStart w:id="49" w:name="_Toc239762540"/>
      <w:bookmarkStart w:id="50" w:name="_Toc12144"/>
      <w:r>
        <w:rPr>
          <w:rFonts w:hint="eastAsia" w:ascii="仿宋" w:hAnsi="仿宋" w:cs="等线 Light"/>
          <w:sz w:val="21"/>
          <w:szCs w:val="24"/>
        </w:rPr>
        <w:t>12. 需要补充的其他内容</w:t>
      </w:r>
      <w:bookmarkEnd w:id="49"/>
      <w:bookmarkEnd w:id="50"/>
    </w:p>
    <w:p>
      <w:pPr>
        <w:autoSpaceDE w:val="0"/>
        <w:autoSpaceDN w:val="0"/>
        <w:adjustRightInd w:val="0"/>
        <w:ind w:firstLine="480"/>
        <w:rPr>
          <w:rFonts w:ascii="仿宋" w:hAnsi="仿宋" w:cs="等线 Light"/>
          <w:sz w:val="21"/>
          <w:szCs w:val="21"/>
        </w:rPr>
      </w:pPr>
      <w:r>
        <w:rPr>
          <w:rFonts w:hint="eastAsia" w:ascii="仿宋" w:hAnsi="仿宋" w:cs="等线 Light"/>
          <w:sz w:val="21"/>
          <w:szCs w:val="21"/>
        </w:rPr>
        <w:t>见供应商须知前附表。</w:t>
      </w:r>
    </w:p>
    <w:p>
      <w:pPr>
        <w:rPr>
          <w:rFonts w:ascii="仿宋" w:hAnsi="仿宋" w:cs="等线 Light"/>
          <w:b/>
          <w:sz w:val="21"/>
          <w:szCs w:val="21"/>
          <w:highlight w:val="none"/>
        </w:rPr>
      </w:pPr>
      <w:r>
        <w:rPr>
          <w:rFonts w:hint="eastAsia" w:ascii="仿宋" w:hAnsi="仿宋" w:cs="等线 Light"/>
          <w:b/>
          <w:sz w:val="21"/>
          <w:szCs w:val="21"/>
          <w:highlight w:val="none"/>
        </w:rPr>
        <w:t>13.</w:t>
      </w:r>
      <w:bookmarkStart w:id="51" w:name="_Toc419645323"/>
      <w:r>
        <w:rPr>
          <w:rFonts w:hint="eastAsia" w:ascii="仿宋" w:hAnsi="仿宋" w:cs="等线 Light"/>
          <w:b/>
          <w:sz w:val="21"/>
          <w:szCs w:val="21"/>
          <w:highlight w:val="none"/>
        </w:rPr>
        <w:t>政府采购政策</w:t>
      </w:r>
    </w:p>
    <w:p>
      <w:pPr>
        <w:ind w:firstLine="422" w:firstLineChars="200"/>
        <w:rPr>
          <w:rFonts w:ascii="仿宋" w:hAnsi="仿宋" w:cs="等线 Light"/>
          <w:b/>
          <w:bCs/>
          <w:kern w:val="0"/>
          <w:sz w:val="21"/>
          <w:szCs w:val="21"/>
        </w:rPr>
      </w:pPr>
      <w:r>
        <w:rPr>
          <w:rFonts w:hint="eastAsia" w:ascii="仿宋" w:hAnsi="仿宋" w:cs="等线 Light"/>
          <w:b/>
          <w:bCs/>
          <w:kern w:val="0"/>
          <w:sz w:val="21"/>
          <w:szCs w:val="21"/>
        </w:rPr>
        <w:t>13.1</w:t>
      </w:r>
      <w:r>
        <w:rPr>
          <w:rFonts w:hint="eastAsia" w:ascii="仿宋" w:hAnsi="仿宋" w:cs="等线 Light"/>
          <w:b/>
          <w:sz w:val="21"/>
          <w:szCs w:val="21"/>
        </w:rPr>
        <w:t>政府采购政策</w:t>
      </w:r>
      <w:r>
        <w:rPr>
          <w:rFonts w:hint="eastAsia" w:ascii="仿宋" w:hAnsi="仿宋" w:cs="等线 Light"/>
          <w:b/>
          <w:bCs/>
          <w:kern w:val="0"/>
          <w:sz w:val="21"/>
          <w:szCs w:val="21"/>
        </w:rPr>
        <w:t>的规定</w:t>
      </w:r>
      <w:bookmarkEnd w:id="51"/>
    </w:p>
    <w:p>
      <w:pPr>
        <w:rPr>
          <w:rFonts w:ascii="仿宋" w:hAnsi="仿宋" w:cs="仿宋_GB2312"/>
          <w:sz w:val="21"/>
          <w:szCs w:val="21"/>
        </w:rPr>
      </w:pPr>
      <w:r>
        <w:rPr>
          <w:rFonts w:hint="eastAsia" w:ascii="仿宋" w:hAnsi="仿宋" w:cs="仿宋_GB2312"/>
          <w:sz w:val="21"/>
          <w:szCs w:val="21"/>
        </w:rPr>
        <w:t>1</w:t>
      </w:r>
      <w:r>
        <w:rPr>
          <w:rFonts w:ascii="仿宋" w:hAnsi="仿宋" w:cs="仿宋_GB2312"/>
          <w:sz w:val="21"/>
          <w:szCs w:val="21"/>
        </w:rPr>
        <w:t>3</w:t>
      </w:r>
      <w:r>
        <w:rPr>
          <w:rFonts w:hint="eastAsia" w:ascii="仿宋" w:hAnsi="仿宋" w:cs="仿宋_GB2312"/>
          <w:sz w:val="21"/>
          <w:szCs w:val="21"/>
        </w:rPr>
        <w:t>.1.1为贯彻落实财库[</w:t>
      </w:r>
      <w:r>
        <w:rPr>
          <w:rFonts w:ascii="仿宋" w:hAnsi="仿宋" w:cs="仿宋_GB2312"/>
          <w:sz w:val="21"/>
          <w:szCs w:val="21"/>
        </w:rPr>
        <w:t>2020</w:t>
      </w:r>
      <w:r>
        <w:rPr>
          <w:rFonts w:hint="eastAsia" w:ascii="仿宋" w:hAnsi="仿宋" w:cs="仿宋_GB2312"/>
          <w:sz w:val="21"/>
          <w:szCs w:val="21"/>
        </w:rPr>
        <w:t>]</w:t>
      </w:r>
      <w:r>
        <w:rPr>
          <w:rFonts w:ascii="仿宋" w:hAnsi="仿宋" w:cs="仿宋_GB2312"/>
          <w:sz w:val="21"/>
          <w:szCs w:val="21"/>
        </w:rPr>
        <w:t>46</w:t>
      </w:r>
      <w:r>
        <w:rPr>
          <w:rFonts w:hint="eastAsia" w:ascii="仿宋" w:hAnsi="仿宋" w:cs="仿宋_GB2312"/>
          <w:sz w:val="21"/>
          <w:szCs w:val="21"/>
        </w:rPr>
        <w:t xml:space="preserve"> 号《政府采购促进中小企业发展管理办法》、（中小企业划型标准依据工信部联企业〔2011〕300 号《工业和信息化部、国家统计局、国家发展和改革委员会、财政部关于印发中小企业划型标准规定的通知》）；</w:t>
      </w:r>
      <w:r>
        <w:rPr>
          <w:rFonts w:hint="eastAsia" w:ascii="仿宋" w:hAnsi="仿宋"/>
          <w:sz w:val="21"/>
          <w:szCs w:val="24"/>
        </w:rPr>
        <w:t>按要求出具《中小企业声明函》，根据《开封市财政局关于进一步加大政府采购支持中小企业力度的通知》（汴财购〔</w:t>
      </w:r>
      <w:r>
        <w:rPr>
          <w:rFonts w:ascii="仿宋" w:hAnsi="仿宋"/>
          <w:sz w:val="21"/>
          <w:szCs w:val="24"/>
        </w:rPr>
        <w:t>2022〕3号）</w:t>
      </w:r>
      <w:r>
        <w:rPr>
          <w:rFonts w:hint="eastAsia" w:ascii="仿宋" w:hAnsi="仿宋"/>
          <w:sz w:val="21"/>
          <w:szCs w:val="24"/>
        </w:rPr>
        <w:t>，对</w:t>
      </w:r>
      <w:r>
        <w:rPr>
          <w:rFonts w:hint="eastAsia" w:ascii="仿宋" w:hAnsi="仿宋" w:cs="仿宋_GB2312"/>
          <w:sz w:val="21"/>
          <w:szCs w:val="21"/>
        </w:rPr>
        <w:t xml:space="preserve">小微企业报价给予 </w:t>
      </w:r>
      <w:r>
        <w:rPr>
          <w:rFonts w:ascii="仿宋" w:hAnsi="仿宋" w:cs="仿宋_GB2312"/>
          <w:sz w:val="21"/>
          <w:szCs w:val="21"/>
        </w:rPr>
        <w:t>20</w:t>
      </w:r>
      <w:r>
        <w:rPr>
          <w:rFonts w:hint="eastAsia" w:ascii="仿宋" w:hAnsi="仿宋" w:cs="仿宋_GB2312"/>
          <w:sz w:val="21"/>
          <w:szCs w:val="21"/>
        </w:rPr>
        <w:t>%的扣除，用扣除后的价格参加评审。</w:t>
      </w:r>
    </w:p>
    <w:p>
      <w:pPr>
        <w:rPr>
          <w:rFonts w:ascii="仿宋" w:hAnsi="仿宋" w:cs="仿宋_GB2312"/>
          <w:sz w:val="21"/>
          <w:szCs w:val="21"/>
        </w:rPr>
      </w:pPr>
      <w:r>
        <w:rPr>
          <w:rFonts w:hint="eastAsia" w:ascii="仿宋" w:hAnsi="仿宋" w:cs="仿宋_GB2312"/>
          <w:sz w:val="21"/>
          <w:szCs w:val="21"/>
        </w:rPr>
        <w:t>1</w:t>
      </w:r>
      <w:r>
        <w:rPr>
          <w:rFonts w:ascii="仿宋" w:hAnsi="仿宋" w:cs="仿宋_GB2312"/>
          <w:sz w:val="21"/>
          <w:szCs w:val="21"/>
        </w:rPr>
        <w:t>3</w:t>
      </w:r>
      <w:r>
        <w:rPr>
          <w:rFonts w:hint="eastAsia" w:ascii="仿宋" w:hAnsi="仿宋" w:cs="仿宋_GB2312"/>
          <w:sz w:val="21"/>
          <w:szCs w:val="21"/>
        </w:rPr>
        <w:t>.1.2根据《财政部、司法部关于政府采购支持监狱企业发展有关问题的通知》（财库[2014]68 号）规定，本项目支持监狱企业参与政府采购活动。提供由省级以上监狱管理局、戒毒管理局（含新疆生产建设兵团）出具的属于监狱企业的证明文件的，视同小型、微型企业，享受评审中价格扣除等政府采购促进中小企业发展的政府采购政策</w:t>
      </w:r>
      <w:r>
        <w:rPr>
          <w:rFonts w:hint="eastAsia" w:ascii="仿宋" w:hAnsi="仿宋" w:cs="仿宋_GB2312"/>
          <w:b/>
          <w:sz w:val="21"/>
          <w:szCs w:val="21"/>
        </w:rPr>
        <w:t>。</w:t>
      </w:r>
    </w:p>
    <w:p>
      <w:pPr>
        <w:rPr>
          <w:rFonts w:ascii="仿宋" w:hAnsi="仿宋" w:cs="仿宋_GB2312"/>
          <w:sz w:val="21"/>
          <w:szCs w:val="21"/>
        </w:rPr>
      </w:pPr>
      <w:r>
        <w:rPr>
          <w:rFonts w:hint="eastAsia" w:ascii="仿宋" w:hAnsi="仿宋" w:cs="仿宋_GB2312"/>
          <w:sz w:val="21"/>
          <w:szCs w:val="21"/>
        </w:rPr>
        <w:t>1</w:t>
      </w:r>
      <w:r>
        <w:rPr>
          <w:rFonts w:ascii="仿宋" w:hAnsi="仿宋" w:cs="仿宋_GB2312"/>
          <w:sz w:val="21"/>
          <w:szCs w:val="21"/>
        </w:rPr>
        <w:t>3</w:t>
      </w:r>
      <w:r>
        <w:rPr>
          <w:rFonts w:hint="eastAsia" w:ascii="仿宋" w:hAnsi="仿宋" w:cs="仿宋_GB2312"/>
          <w:sz w:val="21"/>
          <w:szCs w:val="21"/>
        </w:rPr>
        <w:t>.1.3根据《财政部 民政部 中国残疾人联合会关于促进残疾人就业政府采购政策的通知》(财库〔2017〕141号)的规定，在政府采购活动中，残疾人福利性单位符合本通知规定的条件、提供本通知规定的《残疾人福利性单位声明函》，并对声明的真实性负责的，视同小型、微型企业，享受评审中价格扣除等促进中小企业发展的政府采购政策</w:t>
      </w:r>
      <w:r>
        <w:rPr>
          <w:rFonts w:hint="eastAsia" w:ascii="仿宋" w:hAnsi="仿宋" w:cs="仿宋_GB2312"/>
          <w:b/>
          <w:sz w:val="21"/>
          <w:szCs w:val="21"/>
        </w:rPr>
        <w:t>。</w:t>
      </w:r>
    </w:p>
    <w:p>
      <w:pPr>
        <w:rPr>
          <w:rFonts w:ascii="仿宋" w:hAnsi="仿宋" w:cs="仿宋_GB2312"/>
          <w:sz w:val="21"/>
          <w:szCs w:val="21"/>
        </w:rPr>
      </w:pPr>
      <w:r>
        <w:rPr>
          <w:rFonts w:hint="eastAsia" w:ascii="仿宋" w:hAnsi="仿宋" w:cs="仿宋_GB2312"/>
          <w:sz w:val="21"/>
          <w:szCs w:val="21"/>
        </w:rPr>
        <w:t>1</w:t>
      </w:r>
      <w:r>
        <w:rPr>
          <w:rFonts w:ascii="仿宋" w:hAnsi="仿宋" w:cs="仿宋_GB2312"/>
          <w:sz w:val="21"/>
          <w:szCs w:val="21"/>
        </w:rPr>
        <w:t>3</w:t>
      </w:r>
      <w:r>
        <w:rPr>
          <w:rFonts w:hint="eastAsia" w:ascii="仿宋" w:hAnsi="仿宋" w:cs="仿宋_GB2312"/>
          <w:sz w:val="21"/>
          <w:szCs w:val="21"/>
        </w:rPr>
        <w:t>.1.4涉及节能产品的，将按根据《财政部发展改革委 生态环境部 市场监管总局关于调整优化节能产品 环境标志产品政府采购执行机制的通知》（财库〔2019〕9号），</w:t>
      </w:r>
      <w:r>
        <w:rPr>
          <w:rFonts w:ascii="仿宋" w:hAnsi="仿宋" w:cs="仿宋_GB2312"/>
          <w:sz w:val="21"/>
          <w:szCs w:val="21"/>
        </w:rPr>
        <w:t>的规定执行。</w:t>
      </w:r>
    </w:p>
    <w:p>
      <w:pPr>
        <w:rPr>
          <w:rFonts w:ascii="仿宋" w:hAnsi="仿宋" w:cs="仿宋_GB2312"/>
          <w:sz w:val="21"/>
          <w:szCs w:val="21"/>
        </w:rPr>
      </w:pPr>
      <w:r>
        <w:rPr>
          <w:rFonts w:hint="eastAsia" w:ascii="仿宋" w:hAnsi="仿宋" w:cs="仿宋_GB2312"/>
          <w:sz w:val="21"/>
          <w:szCs w:val="21"/>
        </w:rPr>
        <w:t>采购人拟采购的产品如属于品目清单范围的，采购人及其委托的采购代理机构应当根据国家确定的认证机构出具的、处于有效期之内的节能产品、环境标志产品认证证书，对获得证书的产品实施政府优先采购或强制采购。</w:t>
      </w:r>
    </w:p>
    <w:p>
      <w:pPr>
        <w:rPr>
          <w:rFonts w:ascii="仿宋" w:hAnsi="仿宋" w:cs="仿宋_GB2312"/>
          <w:sz w:val="21"/>
          <w:szCs w:val="21"/>
        </w:rPr>
      </w:pPr>
      <w:r>
        <w:rPr>
          <w:rFonts w:hint="eastAsia" w:ascii="仿宋" w:hAnsi="仿宋" w:cs="仿宋_GB2312"/>
          <w:sz w:val="21"/>
          <w:szCs w:val="21"/>
        </w:rPr>
        <w:t>1</w:t>
      </w:r>
      <w:r>
        <w:rPr>
          <w:rFonts w:ascii="仿宋" w:hAnsi="仿宋" w:cs="仿宋_GB2312"/>
          <w:sz w:val="21"/>
          <w:szCs w:val="21"/>
        </w:rPr>
        <w:t>3</w:t>
      </w:r>
      <w:r>
        <w:rPr>
          <w:rFonts w:hint="eastAsia" w:ascii="仿宋" w:hAnsi="仿宋" w:cs="仿宋_GB2312"/>
          <w:sz w:val="21"/>
          <w:szCs w:val="21"/>
        </w:rPr>
        <w:t>.1.5</w:t>
      </w:r>
      <w:r>
        <w:rPr>
          <w:rFonts w:hint="eastAsia" w:ascii="仿宋" w:hAnsi="仿宋" w:cs="仿宋_GB2312"/>
          <w:bCs/>
          <w:sz w:val="21"/>
          <w:szCs w:val="21"/>
        </w:rPr>
        <w:t>根据财政部、国家环保总局联合印发《关于环境标志产品政府采购实施的意见》（财库[2006]90号），如供应商所提供产品属于被列入最新一期环境标志产品政府采购清单产品，将给以优先采购。</w:t>
      </w:r>
    </w:p>
    <w:p>
      <w:pPr>
        <w:rPr>
          <w:rFonts w:ascii="仿宋" w:hAnsi="仿宋" w:cs="仿宋_GB2312"/>
          <w:sz w:val="21"/>
          <w:szCs w:val="21"/>
        </w:rPr>
      </w:pPr>
      <w:r>
        <w:rPr>
          <w:rFonts w:hint="eastAsia" w:ascii="仿宋" w:hAnsi="仿宋" w:cs="仿宋_GB2312"/>
          <w:sz w:val="21"/>
          <w:szCs w:val="21"/>
        </w:rPr>
        <w:t>1</w:t>
      </w:r>
      <w:r>
        <w:rPr>
          <w:rFonts w:ascii="仿宋" w:hAnsi="仿宋" w:cs="仿宋_GB2312"/>
          <w:sz w:val="21"/>
          <w:szCs w:val="21"/>
        </w:rPr>
        <w:t>3</w:t>
      </w:r>
      <w:r>
        <w:rPr>
          <w:rFonts w:hint="eastAsia" w:ascii="仿宋" w:hAnsi="仿宋" w:cs="仿宋_GB2312"/>
          <w:sz w:val="21"/>
          <w:szCs w:val="21"/>
        </w:rPr>
        <w:t>.1.6根据《政府采购进口产品管理办法》（财库[2007]119 号）规定，政府采购应当采购本国产品，不允许采购进口产品，确需采购进口产品的，实行审核管理。本办法所称进口产品是指通过中国海关报关验放进入中国境内且产自关境外的产品。根据《财政部办公厅关于政府采购进口产品管理有关问题的通知》（财办库[2008]248 号）规定，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视为进口产品；未在采购文件中明确规定不允许进口产品参加的，视为拒绝进口产品参加。财政部门审核同意购买进口产品的，将在采购文件中明确规定可以采购进口产品。</w:t>
      </w:r>
    </w:p>
    <w:p>
      <w:pPr>
        <w:rPr>
          <w:rFonts w:ascii="仿宋" w:hAnsi="仿宋" w:cs="仿宋_GB2312"/>
          <w:sz w:val="21"/>
          <w:szCs w:val="21"/>
        </w:rPr>
      </w:pPr>
      <w:r>
        <w:rPr>
          <w:rFonts w:hint="eastAsia" w:ascii="仿宋" w:hAnsi="仿宋" w:cs="仿宋_GB2312"/>
          <w:sz w:val="21"/>
          <w:szCs w:val="21"/>
        </w:rPr>
        <w:t>1</w:t>
      </w:r>
      <w:r>
        <w:rPr>
          <w:rFonts w:ascii="仿宋" w:hAnsi="仿宋" w:cs="仿宋_GB2312"/>
          <w:sz w:val="21"/>
          <w:szCs w:val="21"/>
        </w:rPr>
        <w:t>3</w:t>
      </w:r>
      <w:r>
        <w:rPr>
          <w:rFonts w:hint="eastAsia" w:ascii="仿宋" w:hAnsi="仿宋" w:cs="仿宋_GB2312"/>
          <w:sz w:val="21"/>
          <w:szCs w:val="21"/>
        </w:rPr>
        <w:t>.1.7根据政府采购政策，本项目如涉及到计算机办公设备产品，供应商所投产品必须是原装正版操作系统软件的计算机产品。</w:t>
      </w:r>
    </w:p>
    <w:p>
      <w:pPr>
        <w:rPr>
          <w:rFonts w:ascii="仿宋" w:hAnsi="仿宋" w:cs="仿宋_GB2312"/>
          <w:sz w:val="21"/>
          <w:szCs w:val="21"/>
        </w:rPr>
      </w:pPr>
      <w:r>
        <w:rPr>
          <w:rFonts w:hint="eastAsia" w:ascii="仿宋" w:hAnsi="仿宋" w:cs="仿宋_GB2312"/>
          <w:sz w:val="21"/>
          <w:szCs w:val="21"/>
        </w:rPr>
        <w:t>1</w:t>
      </w:r>
      <w:r>
        <w:rPr>
          <w:rFonts w:ascii="仿宋" w:hAnsi="仿宋" w:cs="仿宋_GB2312"/>
          <w:sz w:val="21"/>
          <w:szCs w:val="21"/>
        </w:rPr>
        <w:t>3</w:t>
      </w:r>
      <w:r>
        <w:rPr>
          <w:rFonts w:hint="eastAsia" w:ascii="仿宋" w:hAnsi="仿宋" w:cs="仿宋_GB2312"/>
          <w:sz w:val="21"/>
          <w:szCs w:val="21"/>
        </w:rPr>
        <w:t>.1.8其它未尽事宜，按国家有关法律、法规执行。</w:t>
      </w:r>
    </w:p>
    <w:p>
      <w:pPr>
        <w:ind w:firstLine="422" w:firstLineChars="200"/>
        <w:rPr>
          <w:rFonts w:ascii="仿宋" w:hAnsi="仿宋" w:cs="等线 Light"/>
          <w:b/>
          <w:bCs/>
          <w:kern w:val="0"/>
          <w:sz w:val="21"/>
          <w:szCs w:val="21"/>
          <w:highlight w:val="none"/>
        </w:rPr>
      </w:pPr>
      <w:r>
        <w:rPr>
          <w:rFonts w:hint="eastAsia" w:ascii="仿宋" w:hAnsi="仿宋" w:cs="等线 Light"/>
          <w:b/>
          <w:bCs/>
          <w:kern w:val="0"/>
          <w:sz w:val="21"/>
          <w:szCs w:val="21"/>
          <w:highlight w:val="none"/>
        </w:rPr>
        <w:t>13.2价格扣除的范围</w:t>
      </w:r>
    </w:p>
    <w:p>
      <w:pPr>
        <w:rPr>
          <w:rFonts w:ascii="仿宋" w:hAnsi="仿宋" w:cs="仿宋_GB2312"/>
          <w:sz w:val="21"/>
          <w:szCs w:val="21"/>
        </w:rPr>
      </w:pPr>
      <w:r>
        <w:rPr>
          <w:rFonts w:hint="eastAsia" w:ascii="仿宋" w:hAnsi="仿宋" w:cs="仿宋_GB2312"/>
          <w:sz w:val="21"/>
          <w:szCs w:val="21"/>
        </w:rPr>
        <w:t>13.2.1供应商属于小型、微型企业并以该身份投标，按要求提供《中小企业声明函》，提供本企业制造的货物、承担的工程或者服务，或者提供其他小型、微型企业制造的货物(同时提供该制造企业出具的《中小企业声明函》)，按规定给予价格扣除，用扣除后的价格参与评审。</w:t>
      </w:r>
    </w:p>
    <w:p>
      <w:pPr>
        <w:rPr>
          <w:rFonts w:ascii="仿宋" w:hAnsi="仿宋" w:cs="仿宋_GB2312"/>
          <w:sz w:val="21"/>
          <w:szCs w:val="21"/>
        </w:rPr>
      </w:pPr>
      <w:r>
        <w:rPr>
          <w:rFonts w:hint="eastAsia" w:ascii="仿宋" w:hAnsi="仿宋" w:cs="仿宋_GB2312"/>
          <w:sz w:val="21"/>
          <w:szCs w:val="21"/>
        </w:rPr>
        <w:t>13.2.2供应商属于监狱企业并以该身份投标，按要求提供《监狱企业证明》，视同小型、微型企业，对该企业生产的货物、提供的工程或服务在评审时给予价格扣除。</w:t>
      </w:r>
    </w:p>
    <w:p>
      <w:pPr>
        <w:rPr>
          <w:rFonts w:ascii="仿宋" w:hAnsi="仿宋" w:cs="仿宋_GB2312"/>
          <w:sz w:val="21"/>
          <w:szCs w:val="21"/>
        </w:rPr>
      </w:pPr>
      <w:r>
        <w:rPr>
          <w:rFonts w:hint="eastAsia" w:ascii="仿宋" w:hAnsi="仿宋" w:cs="仿宋_GB2312"/>
          <w:sz w:val="21"/>
          <w:szCs w:val="21"/>
        </w:rPr>
        <w:t>13.2.3、供应商属于残疾人福利性单位并以该身份投标，按要求提供《残疾人福利性单位声明函》，提供本单位制造的货物、承担的工程或者服务，或者提供其他残疾人福利性单位制造的货物（不包括使用非残疾人福利性单位注册商标的货物），视同小型、微型企业，在评审时给予价格扣除。</w:t>
      </w:r>
    </w:p>
    <w:p>
      <w:pPr>
        <w:rPr>
          <w:rFonts w:ascii="仿宋" w:hAnsi="仿宋" w:cs="仿宋_GB2312"/>
          <w:sz w:val="21"/>
          <w:szCs w:val="21"/>
        </w:rPr>
      </w:pPr>
      <w:r>
        <w:rPr>
          <w:rFonts w:hint="eastAsia" w:ascii="仿宋" w:hAnsi="仿宋" w:cs="仿宋_GB2312"/>
          <w:sz w:val="21"/>
          <w:szCs w:val="21"/>
        </w:rPr>
        <w:t>上述小型微型企业、监狱企业、残疾人福利性单位提供中型企业制造的货物的，视同为中型企业，评标时不予价格扣除(《政府采购促进中小企业发展暂行办法》。投标产品中含有中型企业制造的货物，该投标单位视同为中型企业）。</w:t>
      </w:r>
    </w:p>
    <w:p>
      <w:pPr>
        <w:rPr>
          <w:rFonts w:ascii="仿宋" w:hAnsi="仿宋" w:cs="仿宋_GB2312"/>
          <w:sz w:val="21"/>
          <w:szCs w:val="21"/>
        </w:rPr>
      </w:pPr>
      <w:r>
        <w:rPr>
          <w:rFonts w:hint="eastAsia" w:ascii="仿宋" w:hAnsi="仿宋" w:cs="仿宋_GB2312"/>
          <w:sz w:val="21"/>
          <w:szCs w:val="21"/>
        </w:rPr>
        <w:t>供应商对其提供的资料真实性自行负责，如有虚假，列入财政部“政府采购严重违法失信行为信息记录”，若为中标人者其中标资格将被取消。</w:t>
      </w:r>
    </w:p>
    <w:p>
      <w:pPr>
        <w:rPr>
          <w:rFonts w:ascii="仿宋" w:hAnsi="仿宋" w:cs="仿宋_GB2312"/>
          <w:sz w:val="21"/>
          <w:szCs w:val="21"/>
        </w:rPr>
      </w:pPr>
      <w:r>
        <w:rPr>
          <w:rFonts w:hint="eastAsia" w:ascii="仿宋" w:hAnsi="仿宋" w:cs="仿宋_GB2312"/>
          <w:sz w:val="21"/>
          <w:szCs w:val="21"/>
        </w:rPr>
        <w:t>13.3关于小型、微型企业价格扣除政策的规定</w:t>
      </w:r>
    </w:p>
    <w:p>
      <w:pPr>
        <w:ind w:firstLine="420" w:firstLineChars="200"/>
        <w:rPr>
          <w:rFonts w:ascii="仿宋" w:hAnsi="仿宋" w:cs="仿宋_GB2312"/>
          <w:sz w:val="21"/>
          <w:szCs w:val="21"/>
        </w:rPr>
      </w:pPr>
      <w:r>
        <w:rPr>
          <w:rFonts w:hint="eastAsia" w:ascii="仿宋" w:hAnsi="仿宋" w:cs="仿宋_GB2312"/>
          <w:sz w:val="21"/>
          <w:szCs w:val="21"/>
        </w:rPr>
        <w:t xml:space="preserve">供应商属于中小微企业，提供本企业的货物、工程或者服务，符合下列情形的，享受中小企业扶持政策：（一）在货物采购项目中，货物由中小企业制造，即货物由中小企业生产且使用该中小企业商号或者注册商标； （二）在工程采购项目中，工程由中小企业承建，即工 程施工单位为中小企业； （三）在服务采购项目中，服务由中小企业承接，即提供服务的人员为中小企业依照《中华人民共和国劳动合同法》 订立劳动合同的从业人员。 </w:t>
      </w:r>
    </w:p>
    <w:p>
      <w:pPr>
        <w:ind w:firstLine="420" w:firstLineChars="200"/>
        <w:rPr>
          <w:rFonts w:ascii="仿宋" w:hAnsi="仿宋" w:cs="仿宋_GB2312"/>
          <w:sz w:val="21"/>
          <w:szCs w:val="21"/>
        </w:rPr>
      </w:pPr>
      <w:r>
        <w:rPr>
          <w:rFonts w:hint="eastAsia" w:ascii="仿宋" w:hAnsi="仿宋" w:cs="仿宋_GB2312"/>
          <w:sz w:val="21"/>
          <w:szCs w:val="21"/>
        </w:rPr>
        <w:t>在货物采购项目中，供应商提供的货物既有中小企业制造货物，也有大型企业制造货物的，不享受本办法规定的中小企业扶持政策。</w:t>
      </w:r>
    </w:p>
    <w:p>
      <w:pPr>
        <w:ind w:firstLine="424" w:firstLineChars="202"/>
        <w:rPr>
          <w:rFonts w:ascii="仿宋" w:hAnsi="仿宋" w:cs="仿宋_GB2312"/>
          <w:sz w:val="21"/>
          <w:szCs w:val="21"/>
        </w:rPr>
      </w:pPr>
      <w:r>
        <w:rPr>
          <w:rFonts w:hint="eastAsia" w:ascii="仿宋" w:hAnsi="仿宋" w:cs="仿宋_GB2312"/>
          <w:sz w:val="21"/>
          <w:szCs w:val="21"/>
        </w:rPr>
        <w:t>以联合体形式参加政府采购活动，联合体各方均为中小企业的，联合体视同中小企业。其中，联合体各方均为小微企业的，联合体视同小微企业。</w:t>
      </w:r>
    </w:p>
    <w:p>
      <w:pPr>
        <w:ind w:firstLine="420" w:firstLineChars="200"/>
        <w:rPr>
          <w:rFonts w:ascii="仿宋" w:hAnsi="仿宋" w:cs="仿宋_GB2312"/>
          <w:sz w:val="21"/>
          <w:szCs w:val="21"/>
        </w:rPr>
      </w:pPr>
      <w:r>
        <w:rPr>
          <w:rFonts w:hint="eastAsia" w:ascii="仿宋" w:hAnsi="仿宋" w:cs="仿宋_GB2312"/>
          <w:sz w:val="21"/>
          <w:szCs w:val="21"/>
        </w:rPr>
        <w:t>供应商属于监狱企业并以该身份投标，按要求提供《监狱企业证明》，视同小型、微型企业，对该企业生产的货物、提供的工程或服务在评审时给予价格扣除。</w:t>
      </w:r>
    </w:p>
    <w:p>
      <w:pPr>
        <w:ind w:firstLine="420" w:firstLineChars="200"/>
        <w:rPr>
          <w:rFonts w:ascii="仿宋" w:hAnsi="仿宋" w:cs="仿宋_GB2312"/>
          <w:sz w:val="21"/>
          <w:szCs w:val="21"/>
        </w:rPr>
      </w:pPr>
      <w:r>
        <w:rPr>
          <w:rFonts w:hint="eastAsia" w:ascii="仿宋" w:hAnsi="仿宋" w:cs="仿宋_GB2312"/>
          <w:sz w:val="21"/>
          <w:szCs w:val="21"/>
        </w:rPr>
        <w:t>供应商属于残疾人福利性单位并以该身份投标，按要求提供《残疾人福利性单位声明函》，提供本单位制造的货物、承担的工程或者服务，或者提供其他残疾人福利性单位制造的货物（不包括使用非残疾人福利性单位注册商标的货物），视同小型、微型企业，在评审时给予价格扣除。</w:t>
      </w:r>
    </w:p>
    <w:p>
      <w:pPr>
        <w:ind w:firstLine="420" w:firstLineChars="200"/>
        <w:rPr>
          <w:rFonts w:ascii="仿宋" w:hAnsi="仿宋" w:cs="仿宋_GB2312"/>
          <w:sz w:val="21"/>
          <w:szCs w:val="21"/>
        </w:rPr>
      </w:pPr>
      <w:r>
        <w:rPr>
          <w:rFonts w:hint="eastAsia" w:ascii="仿宋" w:hAnsi="仿宋" w:cs="仿宋_GB2312"/>
          <w:sz w:val="21"/>
          <w:szCs w:val="21"/>
        </w:rPr>
        <w:t>供应商对其提供的资料真实性、合规性、有效性自行负责，如有虚假，列入财政部“政府采购严重违法失信行为信息记录”，若为中标人者其中标资格将被取消。</w:t>
      </w:r>
    </w:p>
    <w:p>
      <w:pPr>
        <w:spacing w:line="240" w:lineRule="auto"/>
        <w:ind w:left="560" w:leftChars="200" w:firstLine="420" w:firstLineChars="200"/>
        <w:rPr>
          <w:rFonts w:ascii="仿宋" w:hAnsi="仿宋" w:cs="等线 Light"/>
          <w:sz w:val="21"/>
          <w:szCs w:val="24"/>
        </w:rPr>
        <w:sectPr>
          <w:footerReference r:id="rId7" w:type="default"/>
          <w:pgSz w:w="11906" w:h="16838"/>
          <w:pgMar w:top="1134" w:right="1077" w:bottom="1134" w:left="1134" w:header="567" w:footer="510" w:gutter="0"/>
          <w:pgNumType w:start="1"/>
          <w:cols w:space="720" w:num="1"/>
          <w:docGrid w:type="lines" w:linePitch="312" w:charSpace="0"/>
        </w:sectPr>
      </w:pPr>
    </w:p>
    <w:bookmarkEnd w:id="0"/>
    <w:bookmarkEnd w:id="3"/>
    <w:p>
      <w:pPr>
        <w:autoSpaceDE w:val="0"/>
        <w:autoSpaceDN w:val="0"/>
        <w:spacing w:line="520" w:lineRule="exact"/>
        <w:ind w:firstLine="3253" w:firstLineChars="900"/>
        <w:outlineLvl w:val="0"/>
        <w:rPr>
          <w:rFonts w:ascii="仿宋" w:hAnsi="仿宋" w:cs="等线 Light"/>
          <w:b/>
          <w:bCs/>
          <w:kern w:val="44"/>
          <w:sz w:val="36"/>
          <w:szCs w:val="36"/>
        </w:rPr>
      </w:pPr>
      <w:bookmarkStart w:id="52" w:name="_Toc47518803"/>
      <w:bookmarkStart w:id="53" w:name="_Toc106195763"/>
      <w:bookmarkStart w:id="54" w:name="_Toc47518735"/>
      <w:bookmarkStart w:id="55" w:name="_Toc12361"/>
      <w:bookmarkStart w:id="56" w:name="_Toc238352249"/>
      <w:bookmarkStart w:id="57" w:name="_Toc423364743"/>
      <w:bookmarkStart w:id="58" w:name="_Toc31701"/>
      <w:bookmarkStart w:id="59" w:name="_Toc21381"/>
      <w:bookmarkStart w:id="60" w:name="_Toc26883"/>
      <w:bookmarkStart w:id="61" w:name="_Toc47518737"/>
      <w:bookmarkStart w:id="62" w:name="_Toc47518805"/>
      <w:r>
        <w:rPr>
          <w:rFonts w:hint="eastAsia" w:ascii="仿宋" w:hAnsi="仿宋" w:cs="等线 Light"/>
          <w:b/>
          <w:bCs/>
          <w:kern w:val="44"/>
          <w:sz w:val="36"/>
          <w:szCs w:val="36"/>
        </w:rPr>
        <w:t xml:space="preserve">第三章 </w:t>
      </w:r>
      <w:bookmarkStart w:id="63" w:name="_Toc8160"/>
      <w:r>
        <w:rPr>
          <w:rFonts w:hint="eastAsia" w:ascii="仿宋" w:hAnsi="仿宋" w:cs="等线 Light"/>
          <w:b/>
          <w:bCs/>
          <w:kern w:val="44"/>
          <w:sz w:val="36"/>
          <w:szCs w:val="36"/>
        </w:rPr>
        <w:t>评标办法</w:t>
      </w:r>
      <w:bookmarkEnd w:id="52"/>
      <w:bookmarkEnd w:id="53"/>
      <w:bookmarkEnd w:id="54"/>
      <w:bookmarkEnd w:id="55"/>
      <w:bookmarkEnd w:id="56"/>
      <w:bookmarkEnd w:id="63"/>
    </w:p>
    <w:p>
      <w:pPr>
        <w:spacing w:line="240" w:lineRule="auto"/>
        <w:ind w:left="560" w:leftChars="200" w:firstLine="420" w:firstLineChars="200"/>
        <w:rPr>
          <w:rFonts w:ascii="仿宋" w:hAnsi="仿宋" w:cs="等线 Light"/>
          <w:sz w:val="21"/>
          <w:szCs w:val="24"/>
        </w:rPr>
      </w:pPr>
    </w:p>
    <w:tbl>
      <w:tblPr>
        <w:tblStyle w:val="35"/>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68"/>
        <w:gridCol w:w="2562"/>
        <w:gridCol w:w="5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74" w:type="dxa"/>
            <w:vAlign w:val="center"/>
          </w:tcPr>
          <w:p>
            <w:pPr>
              <w:autoSpaceDE w:val="0"/>
              <w:autoSpaceDN w:val="0"/>
              <w:adjustRightInd w:val="0"/>
              <w:spacing w:line="276" w:lineRule="auto"/>
              <w:jc w:val="center"/>
              <w:rPr>
                <w:rFonts w:ascii="仿宋" w:hAnsi="仿宋" w:cs="华文中宋"/>
                <w:b/>
                <w:bCs/>
                <w:kern w:val="0"/>
                <w:sz w:val="21"/>
                <w:szCs w:val="21"/>
              </w:rPr>
            </w:pPr>
            <w:r>
              <w:rPr>
                <w:rFonts w:hint="eastAsia" w:ascii="仿宋" w:hAnsi="仿宋" w:cs="华文中宋"/>
                <w:b/>
                <w:bCs/>
                <w:kern w:val="0"/>
                <w:sz w:val="21"/>
                <w:szCs w:val="21"/>
              </w:rPr>
              <w:t>条款号</w:t>
            </w:r>
          </w:p>
        </w:tc>
        <w:tc>
          <w:tcPr>
            <w:tcW w:w="3830" w:type="dxa"/>
            <w:gridSpan w:val="2"/>
            <w:vAlign w:val="center"/>
          </w:tcPr>
          <w:p>
            <w:pPr>
              <w:autoSpaceDE w:val="0"/>
              <w:autoSpaceDN w:val="0"/>
              <w:adjustRightInd w:val="0"/>
              <w:spacing w:line="276" w:lineRule="auto"/>
              <w:jc w:val="center"/>
              <w:rPr>
                <w:rFonts w:ascii="仿宋" w:hAnsi="仿宋" w:cs="华文中宋"/>
                <w:b/>
                <w:bCs/>
                <w:kern w:val="0"/>
                <w:sz w:val="21"/>
                <w:szCs w:val="21"/>
              </w:rPr>
            </w:pPr>
            <w:r>
              <w:rPr>
                <w:rFonts w:hint="eastAsia" w:ascii="仿宋" w:hAnsi="仿宋" w:cs="华文中宋"/>
                <w:b/>
                <w:bCs/>
                <w:kern w:val="0"/>
                <w:sz w:val="21"/>
                <w:szCs w:val="21"/>
              </w:rPr>
              <w:t>评审因素</w:t>
            </w:r>
          </w:p>
        </w:tc>
        <w:tc>
          <w:tcPr>
            <w:tcW w:w="5569" w:type="dxa"/>
            <w:vAlign w:val="center"/>
          </w:tcPr>
          <w:p>
            <w:pPr>
              <w:autoSpaceDE w:val="0"/>
              <w:autoSpaceDN w:val="0"/>
              <w:adjustRightInd w:val="0"/>
              <w:spacing w:line="276" w:lineRule="auto"/>
              <w:jc w:val="center"/>
              <w:rPr>
                <w:rFonts w:ascii="仿宋" w:hAnsi="仿宋" w:cs="华文中宋"/>
                <w:b/>
                <w:bCs/>
                <w:kern w:val="0"/>
                <w:sz w:val="21"/>
                <w:szCs w:val="21"/>
              </w:rPr>
            </w:pPr>
            <w:r>
              <w:rPr>
                <w:rFonts w:hint="eastAsia" w:ascii="仿宋" w:hAnsi="仿宋" w:cs="华文中宋"/>
                <w:b/>
                <w:bCs/>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4" w:type="dxa"/>
            <w:vMerge w:val="restart"/>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2.1.1</w:t>
            </w:r>
          </w:p>
        </w:tc>
        <w:tc>
          <w:tcPr>
            <w:tcW w:w="1268" w:type="dxa"/>
            <w:vMerge w:val="restart"/>
            <w:vAlign w:val="center"/>
          </w:tcPr>
          <w:p>
            <w:pPr>
              <w:autoSpaceDE w:val="0"/>
              <w:autoSpaceDN w:val="0"/>
              <w:adjustRightInd w:val="0"/>
              <w:spacing w:line="276" w:lineRule="auto"/>
              <w:jc w:val="center"/>
              <w:rPr>
                <w:rFonts w:ascii="仿宋" w:hAnsi="仿宋" w:cs="华文中宋"/>
                <w:kern w:val="0"/>
                <w:sz w:val="22"/>
              </w:rPr>
            </w:pPr>
            <w:r>
              <w:rPr>
                <w:rFonts w:hint="eastAsia" w:ascii="仿宋" w:hAnsi="仿宋" w:cs="华文中宋"/>
                <w:kern w:val="0"/>
                <w:sz w:val="22"/>
              </w:rPr>
              <w:t>形式评审</w:t>
            </w:r>
          </w:p>
          <w:p>
            <w:pPr>
              <w:autoSpaceDE w:val="0"/>
              <w:autoSpaceDN w:val="0"/>
              <w:adjustRightInd w:val="0"/>
              <w:spacing w:line="276" w:lineRule="auto"/>
              <w:jc w:val="center"/>
              <w:rPr>
                <w:rFonts w:ascii="仿宋" w:hAnsi="仿宋" w:cs="华文中宋"/>
                <w:kern w:val="0"/>
                <w:sz w:val="22"/>
              </w:rPr>
            </w:pPr>
            <w:r>
              <w:rPr>
                <w:rFonts w:hint="eastAsia" w:ascii="仿宋" w:hAnsi="仿宋" w:cs="华文中宋"/>
                <w:kern w:val="0"/>
                <w:sz w:val="22"/>
              </w:rPr>
              <w:t>标准</w:t>
            </w: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供应商名称</w:t>
            </w:r>
          </w:p>
        </w:tc>
        <w:tc>
          <w:tcPr>
            <w:tcW w:w="5569"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center"/>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投标文件签字盖章</w:t>
            </w:r>
          </w:p>
        </w:tc>
        <w:tc>
          <w:tcPr>
            <w:tcW w:w="5569"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符合投标文件格式签字盖章要求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center"/>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投标文件格式</w:t>
            </w:r>
          </w:p>
        </w:tc>
        <w:tc>
          <w:tcPr>
            <w:tcW w:w="5569"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符合招标文件要求的格式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center"/>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报价唯一</w:t>
            </w:r>
          </w:p>
        </w:tc>
        <w:tc>
          <w:tcPr>
            <w:tcW w:w="5569"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vMerge w:val="restart"/>
            <w:vAlign w:val="center"/>
          </w:tcPr>
          <w:p>
            <w:pPr>
              <w:autoSpaceDE w:val="0"/>
              <w:autoSpaceDN w:val="0"/>
              <w:adjustRightInd w:val="0"/>
              <w:spacing w:line="276" w:lineRule="auto"/>
              <w:jc w:val="left"/>
              <w:rPr>
                <w:rFonts w:ascii="仿宋" w:hAnsi="仿宋" w:cs="华文中宋"/>
                <w:kern w:val="0"/>
                <w:sz w:val="22"/>
              </w:rPr>
            </w:pPr>
          </w:p>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2.1.2</w:t>
            </w:r>
          </w:p>
        </w:tc>
        <w:tc>
          <w:tcPr>
            <w:tcW w:w="1268" w:type="dxa"/>
            <w:vMerge w:val="restart"/>
            <w:vAlign w:val="center"/>
          </w:tcPr>
          <w:p>
            <w:pPr>
              <w:autoSpaceDE w:val="0"/>
              <w:autoSpaceDN w:val="0"/>
              <w:adjustRightInd w:val="0"/>
              <w:spacing w:line="276" w:lineRule="auto"/>
              <w:jc w:val="center"/>
              <w:rPr>
                <w:rFonts w:ascii="仿宋" w:hAnsi="仿宋" w:cs="华文中宋"/>
                <w:kern w:val="0"/>
                <w:sz w:val="22"/>
              </w:rPr>
            </w:pPr>
            <w:r>
              <w:rPr>
                <w:rFonts w:hint="eastAsia" w:ascii="仿宋" w:hAnsi="仿宋" w:cs="华文中宋"/>
                <w:kern w:val="0"/>
                <w:sz w:val="22"/>
              </w:rPr>
              <w:t>资格评审</w:t>
            </w:r>
          </w:p>
          <w:p>
            <w:pPr>
              <w:autoSpaceDE w:val="0"/>
              <w:autoSpaceDN w:val="0"/>
              <w:adjustRightInd w:val="0"/>
              <w:spacing w:line="276" w:lineRule="auto"/>
              <w:jc w:val="center"/>
              <w:rPr>
                <w:rFonts w:ascii="仿宋" w:hAnsi="仿宋" w:cs="华文中宋"/>
                <w:kern w:val="0"/>
                <w:sz w:val="22"/>
              </w:rPr>
            </w:pPr>
            <w:r>
              <w:rPr>
                <w:rFonts w:hint="eastAsia" w:ascii="仿宋" w:hAnsi="仿宋" w:cs="华文中宋"/>
                <w:kern w:val="0"/>
                <w:sz w:val="22"/>
              </w:rPr>
              <w:t>标准</w:t>
            </w: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具有独立承担民事责任的能力</w:t>
            </w:r>
          </w:p>
        </w:tc>
        <w:tc>
          <w:tcPr>
            <w:tcW w:w="5569"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center"/>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具有良好的商业信誉和健全的财务会计制度</w:t>
            </w:r>
          </w:p>
        </w:tc>
        <w:tc>
          <w:tcPr>
            <w:tcW w:w="5569" w:type="dxa"/>
            <w:vAlign w:val="center"/>
          </w:tcPr>
          <w:p>
            <w:pPr>
              <w:spacing w:line="276" w:lineRule="auto"/>
              <w:rPr>
                <w:rFonts w:ascii="仿宋" w:hAnsi="仿宋" w:cs="等线 Light"/>
                <w:sz w:val="22"/>
              </w:rPr>
            </w:pPr>
            <w:r>
              <w:rPr>
                <w:rFonts w:hint="eastAsia" w:ascii="仿宋" w:hAnsi="仿宋" w:cs="等线 Light"/>
                <w:sz w:val="22"/>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center"/>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具有履行合同所必需的设备和专业技术能力</w:t>
            </w:r>
          </w:p>
        </w:tc>
        <w:tc>
          <w:tcPr>
            <w:tcW w:w="5569" w:type="dxa"/>
            <w:vAlign w:val="center"/>
          </w:tcPr>
          <w:p>
            <w:pPr>
              <w:spacing w:line="276" w:lineRule="auto"/>
              <w:rPr>
                <w:rFonts w:ascii="仿宋" w:hAnsi="仿宋" w:cs="等线 Light"/>
                <w:sz w:val="22"/>
              </w:rPr>
            </w:pPr>
            <w:r>
              <w:rPr>
                <w:rFonts w:hint="eastAsia" w:ascii="仿宋" w:hAnsi="仿宋" w:cs="等线 Light"/>
                <w:sz w:val="22"/>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center"/>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有依法缴纳税收和社会保障资金的良好记录</w:t>
            </w:r>
          </w:p>
        </w:tc>
        <w:tc>
          <w:tcPr>
            <w:tcW w:w="5569" w:type="dxa"/>
            <w:vAlign w:val="center"/>
          </w:tcPr>
          <w:p>
            <w:pPr>
              <w:spacing w:line="276" w:lineRule="auto"/>
              <w:rPr>
                <w:rFonts w:ascii="仿宋" w:hAnsi="仿宋" w:cs="等线 Light"/>
                <w:sz w:val="22"/>
              </w:rPr>
            </w:pPr>
            <w:r>
              <w:rPr>
                <w:rFonts w:hint="eastAsia" w:ascii="仿宋" w:hAnsi="仿宋" w:cs="等线 Light"/>
                <w:sz w:val="22"/>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center"/>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无重大违法记录</w:t>
            </w:r>
          </w:p>
        </w:tc>
        <w:tc>
          <w:tcPr>
            <w:tcW w:w="5569" w:type="dxa"/>
            <w:vAlign w:val="center"/>
          </w:tcPr>
          <w:p>
            <w:pPr>
              <w:spacing w:line="276" w:lineRule="auto"/>
              <w:rPr>
                <w:rFonts w:ascii="仿宋" w:hAnsi="仿宋" w:cs="等线 Light"/>
                <w:sz w:val="22"/>
              </w:rPr>
            </w:pPr>
            <w:r>
              <w:rPr>
                <w:rFonts w:hint="eastAsia" w:ascii="仿宋" w:hAnsi="仿宋" w:cs="等线 Light"/>
                <w:sz w:val="22"/>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center"/>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信誉要求</w:t>
            </w:r>
          </w:p>
        </w:tc>
        <w:tc>
          <w:tcPr>
            <w:tcW w:w="5569" w:type="dxa"/>
            <w:vAlign w:val="center"/>
          </w:tcPr>
          <w:p>
            <w:pPr>
              <w:spacing w:line="276" w:lineRule="auto"/>
              <w:rPr>
                <w:rFonts w:ascii="仿宋" w:hAnsi="仿宋" w:cs="等线 Light"/>
                <w:sz w:val="22"/>
              </w:rPr>
            </w:pPr>
            <w:r>
              <w:rPr>
                <w:rFonts w:hint="eastAsia" w:ascii="仿宋" w:hAnsi="仿宋" w:cs="等线 Light"/>
                <w:sz w:val="22"/>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center"/>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其他要求</w:t>
            </w:r>
          </w:p>
        </w:tc>
        <w:tc>
          <w:tcPr>
            <w:tcW w:w="5569" w:type="dxa"/>
            <w:vAlign w:val="center"/>
          </w:tcPr>
          <w:p>
            <w:pPr>
              <w:spacing w:line="276" w:lineRule="auto"/>
              <w:rPr>
                <w:rFonts w:ascii="仿宋" w:hAnsi="仿宋" w:cs="等线 Light"/>
                <w:sz w:val="22"/>
              </w:rPr>
            </w:pPr>
            <w:r>
              <w:rPr>
                <w:rFonts w:hint="eastAsia" w:ascii="仿宋" w:hAnsi="仿宋" w:cs="等线 Light"/>
                <w:sz w:val="22"/>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74" w:type="dxa"/>
            <w:vMerge w:val="restart"/>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2.1.3</w:t>
            </w:r>
          </w:p>
        </w:tc>
        <w:tc>
          <w:tcPr>
            <w:tcW w:w="1268" w:type="dxa"/>
            <w:vMerge w:val="restart"/>
            <w:vAlign w:val="center"/>
          </w:tcPr>
          <w:p>
            <w:pPr>
              <w:autoSpaceDE w:val="0"/>
              <w:autoSpaceDN w:val="0"/>
              <w:adjustRightInd w:val="0"/>
              <w:spacing w:line="276" w:lineRule="auto"/>
              <w:jc w:val="center"/>
              <w:rPr>
                <w:rFonts w:ascii="仿宋" w:hAnsi="仿宋" w:cs="华文中宋"/>
                <w:kern w:val="0"/>
                <w:sz w:val="22"/>
              </w:rPr>
            </w:pPr>
            <w:r>
              <w:rPr>
                <w:rFonts w:hint="eastAsia" w:ascii="仿宋" w:hAnsi="仿宋" w:cs="华文中宋"/>
                <w:kern w:val="0"/>
                <w:sz w:val="22"/>
              </w:rPr>
              <w:t>响应性评审标准</w:t>
            </w: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采购内容</w:t>
            </w:r>
          </w:p>
        </w:tc>
        <w:tc>
          <w:tcPr>
            <w:tcW w:w="5569" w:type="dxa"/>
            <w:vAlign w:val="center"/>
          </w:tcPr>
          <w:p>
            <w:pPr>
              <w:autoSpaceDE w:val="0"/>
              <w:autoSpaceDN w:val="0"/>
              <w:adjustRightInd w:val="0"/>
              <w:spacing w:line="276" w:lineRule="auto"/>
              <w:rPr>
                <w:rFonts w:ascii="仿宋" w:hAnsi="仿宋" w:cs="华文中宋"/>
                <w:kern w:val="0"/>
                <w:sz w:val="22"/>
              </w:rPr>
            </w:pPr>
            <w:r>
              <w:rPr>
                <w:rFonts w:hint="eastAsia" w:ascii="仿宋" w:hAnsi="仿宋" w:cs="等线 Light"/>
                <w:sz w:val="22"/>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质量要求</w:t>
            </w:r>
          </w:p>
        </w:tc>
        <w:tc>
          <w:tcPr>
            <w:tcW w:w="5569"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等线 Light"/>
                <w:sz w:val="22"/>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等线 Light"/>
                <w:sz w:val="21"/>
                <w:szCs w:val="21"/>
              </w:rPr>
              <w:t>服务</w:t>
            </w:r>
            <w:r>
              <w:rPr>
                <w:rFonts w:hint="eastAsia" w:ascii="仿宋" w:hAnsi="仿宋" w:cs="华文中宋"/>
                <w:bCs/>
                <w:kern w:val="0"/>
                <w:sz w:val="21"/>
                <w:szCs w:val="21"/>
              </w:rPr>
              <w:t>期限</w:t>
            </w:r>
          </w:p>
        </w:tc>
        <w:tc>
          <w:tcPr>
            <w:tcW w:w="5569"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等线 Light"/>
                <w:sz w:val="22"/>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等线 Light"/>
                <w:sz w:val="21"/>
                <w:szCs w:val="21"/>
              </w:rPr>
              <w:t>服务地点</w:t>
            </w:r>
          </w:p>
        </w:tc>
        <w:tc>
          <w:tcPr>
            <w:tcW w:w="5569" w:type="dxa"/>
            <w:vAlign w:val="center"/>
          </w:tcPr>
          <w:p>
            <w:pPr>
              <w:autoSpaceDE w:val="0"/>
              <w:autoSpaceDN w:val="0"/>
              <w:adjustRightInd w:val="0"/>
              <w:spacing w:line="276" w:lineRule="auto"/>
              <w:jc w:val="left"/>
              <w:rPr>
                <w:rFonts w:ascii="仿宋" w:hAnsi="仿宋" w:cs="等线 Light"/>
                <w:sz w:val="22"/>
              </w:rPr>
            </w:pPr>
            <w:r>
              <w:rPr>
                <w:rFonts w:hint="eastAsia" w:ascii="仿宋" w:hAnsi="仿宋" w:cs="等线 Light"/>
                <w:sz w:val="22"/>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合同履行期限</w:t>
            </w:r>
          </w:p>
        </w:tc>
        <w:tc>
          <w:tcPr>
            <w:tcW w:w="5569"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等线 Light"/>
                <w:sz w:val="22"/>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投标有效期</w:t>
            </w:r>
          </w:p>
        </w:tc>
        <w:tc>
          <w:tcPr>
            <w:tcW w:w="5569"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等线 Light"/>
                <w:sz w:val="22"/>
              </w:rPr>
              <w:t>符合第二章“供应商须知前附表”要求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74"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1268" w:type="dxa"/>
            <w:vMerge w:val="continue"/>
            <w:vAlign w:val="center"/>
          </w:tcPr>
          <w:p>
            <w:pPr>
              <w:autoSpaceDE w:val="0"/>
              <w:autoSpaceDN w:val="0"/>
              <w:adjustRightInd w:val="0"/>
              <w:spacing w:line="276" w:lineRule="auto"/>
              <w:jc w:val="left"/>
              <w:rPr>
                <w:rFonts w:ascii="仿宋" w:hAnsi="仿宋" w:cs="华文中宋"/>
                <w:kern w:val="0"/>
                <w:sz w:val="22"/>
              </w:rPr>
            </w:pPr>
          </w:p>
        </w:tc>
        <w:tc>
          <w:tcPr>
            <w:tcW w:w="2562"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投标报价</w:t>
            </w:r>
          </w:p>
        </w:tc>
        <w:tc>
          <w:tcPr>
            <w:tcW w:w="5569" w:type="dxa"/>
            <w:vAlign w:val="center"/>
          </w:tcPr>
          <w:p>
            <w:pPr>
              <w:autoSpaceDE w:val="0"/>
              <w:autoSpaceDN w:val="0"/>
              <w:adjustRightInd w:val="0"/>
              <w:spacing w:line="276" w:lineRule="auto"/>
              <w:jc w:val="left"/>
              <w:rPr>
                <w:rFonts w:ascii="仿宋" w:hAnsi="仿宋" w:cs="华文中宋"/>
                <w:kern w:val="0"/>
                <w:sz w:val="22"/>
              </w:rPr>
            </w:pPr>
            <w:r>
              <w:rPr>
                <w:rFonts w:hint="eastAsia" w:ascii="仿宋" w:hAnsi="仿宋" w:cs="华文中宋"/>
                <w:kern w:val="0"/>
                <w:sz w:val="22"/>
              </w:rPr>
              <w:t>不超过最高限价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0273" w:type="dxa"/>
            <w:gridSpan w:val="4"/>
            <w:vAlign w:val="center"/>
          </w:tcPr>
          <w:p>
            <w:pPr>
              <w:autoSpaceDE w:val="0"/>
              <w:autoSpaceDN w:val="0"/>
              <w:adjustRightInd w:val="0"/>
              <w:spacing w:line="276" w:lineRule="auto"/>
              <w:jc w:val="left"/>
              <w:rPr>
                <w:rFonts w:ascii="仿宋" w:hAnsi="仿宋" w:cs="华文中宋"/>
                <w:kern w:val="0"/>
                <w:sz w:val="21"/>
                <w:szCs w:val="21"/>
              </w:rPr>
            </w:pPr>
            <w:r>
              <w:rPr>
                <w:rFonts w:hint="eastAsia" w:ascii="仿宋" w:hAnsi="仿宋" w:cs="华文中宋"/>
                <w:kern w:val="0"/>
                <w:sz w:val="21"/>
                <w:szCs w:val="21"/>
              </w:rPr>
              <w:t>注：1、开标结束后采购人或者代理机构应当依法对投标人的资格进行审查。</w:t>
            </w:r>
          </w:p>
          <w:p>
            <w:pPr>
              <w:autoSpaceDE w:val="0"/>
              <w:autoSpaceDN w:val="0"/>
              <w:adjustRightInd w:val="0"/>
              <w:spacing w:line="276" w:lineRule="auto"/>
              <w:jc w:val="left"/>
              <w:rPr>
                <w:rFonts w:ascii="仿宋" w:hAnsi="仿宋" w:cs="华文中宋"/>
                <w:kern w:val="0"/>
                <w:sz w:val="21"/>
                <w:szCs w:val="21"/>
              </w:rPr>
            </w:pPr>
            <w:r>
              <w:rPr>
                <w:rFonts w:hint="eastAsia" w:ascii="仿宋" w:hAnsi="仿宋" w:cs="华文中宋"/>
                <w:kern w:val="0"/>
                <w:sz w:val="21"/>
                <w:szCs w:val="21"/>
              </w:rPr>
              <w:t>2、合格投标人不足3家的，不再进行下一步评审</w:t>
            </w:r>
          </w:p>
        </w:tc>
      </w:tr>
    </w:tbl>
    <w:p>
      <w:pPr>
        <w:spacing w:line="240" w:lineRule="auto"/>
        <w:ind w:firstLine="560"/>
        <w:rPr>
          <w:rFonts w:ascii="仿宋" w:hAnsi="仿宋" w:cs="等线 Light"/>
          <w:sz w:val="21"/>
          <w:szCs w:val="24"/>
        </w:rPr>
      </w:pPr>
    </w:p>
    <w:p>
      <w:pPr>
        <w:spacing w:line="240" w:lineRule="auto"/>
        <w:ind w:left="560" w:leftChars="200" w:firstLine="420" w:firstLineChars="200"/>
        <w:rPr>
          <w:rFonts w:ascii="仿宋" w:hAnsi="仿宋" w:cs="等线 Light"/>
          <w:sz w:val="21"/>
          <w:szCs w:val="24"/>
        </w:rPr>
      </w:pPr>
    </w:p>
    <w:p>
      <w:pPr>
        <w:spacing w:line="240" w:lineRule="auto"/>
        <w:ind w:left="560" w:leftChars="200" w:firstLine="420" w:firstLineChars="200"/>
        <w:rPr>
          <w:rFonts w:ascii="仿宋" w:hAnsi="仿宋" w:cs="等线 Light"/>
          <w:sz w:val="21"/>
          <w:szCs w:val="24"/>
        </w:rPr>
      </w:pPr>
    </w:p>
    <w:tbl>
      <w:tblPr>
        <w:tblStyle w:val="35"/>
        <w:tblW w:w="0" w:type="auto"/>
        <w:tblInd w:w="93" w:type="dxa"/>
        <w:tblLayout w:type="autofit"/>
        <w:tblCellMar>
          <w:top w:w="0" w:type="dxa"/>
          <w:left w:w="108" w:type="dxa"/>
          <w:bottom w:w="0" w:type="dxa"/>
          <w:right w:w="108" w:type="dxa"/>
        </w:tblCellMar>
      </w:tblPr>
      <w:tblGrid>
        <w:gridCol w:w="986"/>
        <w:gridCol w:w="908"/>
        <w:gridCol w:w="1239"/>
        <w:gridCol w:w="3283"/>
        <w:gridCol w:w="3345"/>
      </w:tblGrid>
      <w:tr>
        <w:tblPrEx>
          <w:tblCellMar>
            <w:top w:w="0" w:type="dxa"/>
            <w:left w:w="108" w:type="dxa"/>
            <w:bottom w:w="0" w:type="dxa"/>
            <w:right w:w="108" w:type="dxa"/>
          </w:tblCellMar>
        </w:tblPrEx>
        <w:trPr>
          <w:trHeight w:val="11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cs="仿宋"/>
                <w:color w:val="000000"/>
                <w:sz w:val="22"/>
              </w:rPr>
            </w:pPr>
            <w:r>
              <w:rPr>
                <w:rFonts w:hint="eastAsia" w:ascii="仿宋" w:hAnsi="仿宋" w:cs="仿宋"/>
                <w:color w:val="000000"/>
                <w:kern w:val="0"/>
                <w:sz w:val="22"/>
                <w:lang w:bidi="ar"/>
              </w:rPr>
              <w:t>分值构成＝报价部分+技术部分+综合部分(总分100分)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cs="仿宋"/>
                <w:color w:val="000000"/>
                <w:sz w:val="22"/>
              </w:rPr>
            </w:pPr>
            <w:r>
              <w:rPr>
                <w:rFonts w:hint="eastAsia" w:ascii="仿宋" w:hAnsi="仿宋" w:cs="仿宋"/>
                <w:color w:val="000000"/>
                <w:kern w:val="0"/>
                <w:sz w:val="22"/>
                <w:lang w:bidi="ar"/>
              </w:rPr>
              <w:t>报价部分：15分、技术部分：55分、综合部分：30分</w:t>
            </w:r>
          </w:p>
        </w:tc>
      </w:tr>
      <w:tr>
        <w:tblPrEx>
          <w:tblCellMar>
            <w:top w:w="0" w:type="dxa"/>
            <w:left w:w="108" w:type="dxa"/>
            <w:bottom w:w="0" w:type="dxa"/>
            <w:right w:w="108" w:type="dxa"/>
          </w:tblCellMar>
        </w:tblPrEx>
        <w:trPr>
          <w:trHeight w:val="42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条款号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评分标准</w:t>
            </w:r>
          </w:p>
        </w:tc>
      </w:tr>
      <w:tr>
        <w:tblPrEx>
          <w:tblCellMar>
            <w:top w:w="0" w:type="dxa"/>
            <w:left w:w="108" w:type="dxa"/>
            <w:bottom w:w="0" w:type="dxa"/>
            <w:right w:w="108" w:type="dxa"/>
          </w:tblCellMar>
        </w:tblPrEx>
        <w:trPr>
          <w:trHeight w:val="1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2.2.2-1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cs="仿宋"/>
                <w:color w:val="000000"/>
                <w:sz w:val="22"/>
              </w:rPr>
            </w:pPr>
            <w:r>
              <w:rPr>
                <w:rFonts w:hint="eastAsia" w:ascii="仿宋" w:hAnsi="仿宋" w:cs="仿宋"/>
                <w:color w:val="000000"/>
                <w:kern w:val="0"/>
                <w:sz w:val="22"/>
                <w:lang w:bidi="ar"/>
              </w:rPr>
              <w:t>报价部分（15分）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投标报价（15分）</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cs="仿宋"/>
                <w:color w:val="000000"/>
                <w:sz w:val="22"/>
              </w:rPr>
            </w:pPr>
            <w:r>
              <w:rPr>
                <w:rFonts w:hint="eastAsia" w:ascii="仿宋" w:hAnsi="仿宋" w:cs="仿宋"/>
                <w:color w:val="000000"/>
                <w:kern w:val="0"/>
                <w:sz w:val="22"/>
                <w:lang w:bidi="ar"/>
              </w:rPr>
              <w:t>1.价格分采用低价优先法计算，即通过初步审查且投标价格最低的投标报价为评标基准价，其价格得分为满分</w:t>
            </w:r>
            <w:r>
              <w:rPr>
                <w:rFonts w:hint="eastAsia" w:ascii="仿宋" w:hAnsi="仿宋" w:cs="仿宋"/>
                <w:color w:val="000000"/>
                <w:kern w:val="0"/>
                <w:sz w:val="22"/>
                <w:lang w:val="en-US" w:eastAsia="zh-CN" w:bidi="ar"/>
              </w:rPr>
              <w:t>15</w:t>
            </w:r>
            <w:r>
              <w:rPr>
                <w:rFonts w:hint="eastAsia" w:ascii="仿宋" w:hAnsi="仿宋" w:cs="仿宋"/>
                <w:color w:val="000000"/>
                <w:kern w:val="0"/>
                <w:sz w:val="22"/>
                <w:lang w:bidi="ar"/>
              </w:rPr>
              <w:t>分。</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2.其他供应商的价格分统一按照下列公式计算：</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投标报价得分=(评标基准价／投标报价)×</w:t>
            </w:r>
            <w:r>
              <w:rPr>
                <w:rFonts w:hint="eastAsia" w:ascii="仿宋" w:hAnsi="仿宋" w:cs="仿宋"/>
                <w:color w:val="000000"/>
                <w:kern w:val="0"/>
                <w:sz w:val="22"/>
                <w:lang w:val="en-US" w:eastAsia="zh-CN" w:bidi="ar"/>
              </w:rPr>
              <w:t>15</w:t>
            </w:r>
            <w:r>
              <w:rPr>
                <w:rFonts w:hint="eastAsia" w:ascii="仿宋" w:hAnsi="仿宋" w:cs="仿宋"/>
                <w:color w:val="000000"/>
                <w:kern w:val="0"/>
                <w:sz w:val="22"/>
                <w:lang w:bidi="ar"/>
              </w:rPr>
              <w:t>分</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备注：</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1、价格分计算保留小数点后二位。</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2、根据“财政部令第87号”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投标无效处理。</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3、符合“第二章投标人须知”第13项规定的小微型企业、监狱企业、残疾人福利性单位，在评审时给予20%价格扣除；</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4、同一投标人，小微企业价格扣除优惠只享受一次，不得重复享受。</w:t>
            </w:r>
          </w:p>
        </w:tc>
      </w:tr>
      <w:tr>
        <w:tblPrEx>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cs="仿宋"/>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cs="仿宋"/>
                <w:color w:val="000000"/>
                <w:sz w:val="22"/>
              </w:rPr>
            </w:pPr>
          </w:p>
        </w:tc>
      </w:tr>
      <w:tr>
        <w:tblPrEx>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cs="仿宋"/>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cs="仿宋"/>
                <w:color w:val="000000"/>
                <w:sz w:val="22"/>
              </w:rPr>
            </w:pPr>
          </w:p>
        </w:tc>
      </w:tr>
      <w:tr>
        <w:tblPrEx>
          <w:tblCellMar>
            <w:top w:w="0" w:type="dxa"/>
            <w:left w:w="108" w:type="dxa"/>
            <w:bottom w:w="0" w:type="dxa"/>
            <w:right w:w="108" w:type="dxa"/>
          </w:tblCellMar>
        </w:tblPrEx>
        <w:trPr>
          <w:trHeight w:val="4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cs="仿宋"/>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cs="仿宋"/>
                <w:color w:val="000000"/>
                <w:sz w:val="22"/>
              </w:rPr>
            </w:pPr>
          </w:p>
        </w:tc>
      </w:tr>
      <w:tr>
        <w:tblPrEx>
          <w:tblCellMar>
            <w:top w:w="0" w:type="dxa"/>
            <w:left w:w="108" w:type="dxa"/>
            <w:bottom w:w="0" w:type="dxa"/>
            <w:right w:w="108" w:type="dxa"/>
          </w:tblCellMar>
        </w:tblPrEx>
        <w:trPr>
          <w:trHeight w:val="4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cs="仿宋"/>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cs="仿宋"/>
                <w:color w:val="000000"/>
                <w:sz w:val="22"/>
              </w:rPr>
            </w:pPr>
          </w:p>
        </w:tc>
      </w:tr>
      <w:tr>
        <w:tblPrEx>
          <w:tblCellMar>
            <w:top w:w="0" w:type="dxa"/>
            <w:left w:w="108" w:type="dxa"/>
            <w:bottom w:w="0" w:type="dxa"/>
            <w:right w:w="108" w:type="dxa"/>
          </w:tblCellMar>
        </w:tblPrEx>
        <w:trPr>
          <w:trHeight w:val="12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2.2.2-2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技术部分(55分)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技术参数响应（30 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cs="仿宋"/>
                <w:color w:val="000000"/>
                <w:sz w:val="22"/>
              </w:rPr>
            </w:pPr>
            <w:r>
              <w:rPr>
                <w:rFonts w:hint="eastAsia" w:ascii="仿宋" w:hAnsi="仿宋" w:cs="仿宋"/>
                <w:color w:val="000000"/>
                <w:kern w:val="0"/>
                <w:sz w:val="22"/>
                <w:lang w:bidi="ar"/>
              </w:rPr>
              <w:t>技术参数全部满足招标文件要求的得30分；不加★号的参数每有一项不满足的扣1分；扣完为止。加★号的参数每有一项不满足的扣2分；扣完为止。</w:t>
            </w:r>
          </w:p>
        </w:tc>
      </w:tr>
      <w:tr>
        <w:tblPrEx>
          <w:tblCellMar>
            <w:top w:w="0" w:type="dxa"/>
            <w:left w:w="108" w:type="dxa"/>
            <w:bottom w:w="0" w:type="dxa"/>
            <w:right w:w="108" w:type="dxa"/>
          </w:tblCellMar>
        </w:tblPrEx>
        <w:trPr>
          <w:trHeight w:val="1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bookmarkStart w:id="64" w:name="OLE_LINK2"/>
            <w:r>
              <w:rPr>
                <w:rFonts w:hint="eastAsia" w:ascii="仿宋" w:hAnsi="仿宋" w:cs="仿宋"/>
                <w:color w:val="000000"/>
                <w:kern w:val="0"/>
                <w:sz w:val="22"/>
                <w:lang w:bidi="ar"/>
              </w:rPr>
              <w:t>软件设计方案</w:t>
            </w:r>
            <w:bookmarkEnd w:id="64"/>
            <w:r>
              <w:rPr>
                <w:rFonts w:hint="eastAsia" w:ascii="仿宋" w:hAnsi="仿宋" w:cs="仿宋"/>
                <w:color w:val="000000"/>
                <w:kern w:val="0"/>
                <w:sz w:val="22"/>
                <w:lang w:bidi="ar"/>
              </w:rPr>
              <w:t>（10分）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cs="仿宋"/>
                <w:color w:val="000000"/>
                <w:sz w:val="22"/>
              </w:rPr>
            </w:pPr>
            <w:r>
              <w:rPr>
                <w:rFonts w:hint="eastAsia" w:ascii="仿宋" w:hAnsi="仿宋" w:cs="仿宋"/>
                <w:color w:val="000000"/>
                <w:kern w:val="0"/>
                <w:sz w:val="22"/>
                <w:lang w:bidi="ar"/>
              </w:rPr>
              <w:t>平台软件设计方案：阐述平台功能模块图文设计方案，从设计完整性、合理性、技术先进性和针对性等方面进行评审。</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1、平台技术架构先进，设计合理，功能模块设计完整、详尽，实用性和针对性强的得10分；</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2、平台总体设计合理，功能模块设计完整、详尽，针对性一般的得 7分；</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3、平台设计方案一般或缺乏针对性的得 3 分。</w:t>
            </w:r>
          </w:p>
        </w:tc>
      </w:tr>
      <w:tr>
        <w:tblPrEx>
          <w:tblCellMar>
            <w:top w:w="0" w:type="dxa"/>
            <w:left w:w="108" w:type="dxa"/>
            <w:bottom w:w="0" w:type="dxa"/>
            <w:right w:w="108" w:type="dxa"/>
          </w:tblCellMar>
        </w:tblPrEx>
        <w:trPr>
          <w:trHeight w:val="1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项目实施方案（15</w:t>
            </w:r>
            <w:r>
              <w:rPr>
                <w:rFonts w:hint="eastAsia" w:ascii="宋体" w:hAnsi="宋体" w:eastAsia="宋体" w:cs="宋体"/>
                <w:color w:val="000000"/>
                <w:kern w:val="0"/>
                <w:sz w:val="22"/>
                <w:lang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cs="仿宋"/>
                <w:color w:val="000000"/>
                <w:sz w:val="22"/>
              </w:rPr>
            </w:pPr>
            <w:r>
              <w:rPr>
                <w:rFonts w:hint="eastAsia" w:ascii="仿宋" w:hAnsi="仿宋" w:cs="仿宋"/>
                <w:color w:val="000000"/>
                <w:kern w:val="0"/>
                <w:sz w:val="22"/>
                <w:lang w:bidi="ar"/>
              </w:rPr>
              <w:t>项目实施方案：应答人须根据本项目特点，方案应从客户实际需求出发、明确项目建设实施方案、核心优势等方面进行阐述。</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1、</w:t>
            </w:r>
            <w:r>
              <w:rPr>
                <w:rFonts w:ascii="Arial" w:hAnsi="Arial" w:cs="Arial"/>
                <w:color w:val="000000"/>
                <w:kern w:val="0"/>
                <w:sz w:val="22"/>
                <w:lang w:bidi="ar"/>
              </w:rPr>
              <w:t xml:space="preserve"> </w:t>
            </w:r>
            <w:r>
              <w:rPr>
                <w:rFonts w:hint="eastAsia" w:ascii="仿宋" w:hAnsi="仿宋" w:cs="仿宋"/>
                <w:color w:val="000000"/>
                <w:kern w:val="0"/>
                <w:sz w:val="22"/>
                <w:lang w:bidi="ar"/>
              </w:rPr>
              <w:t>实施方案清晰明确，工作安排合理，针对性强的得15分；</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2、</w:t>
            </w:r>
            <w:r>
              <w:rPr>
                <w:rFonts w:ascii="Arial" w:hAnsi="Arial" w:cs="Arial"/>
                <w:color w:val="000000"/>
                <w:kern w:val="0"/>
                <w:sz w:val="22"/>
                <w:lang w:bidi="ar"/>
              </w:rPr>
              <w:t xml:space="preserve"> </w:t>
            </w:r>
            <w:r>
              <w:rPr>
                <w:rFonts w:hint="eastAsia" w:ascii="仿宋" w:hAnsi="仿宋" w:cs="仿宋"/>
                <w:color w:val="000000"/>
                <w:kern w:val="0"/>
                <w:sz w:val="22"/>
                <w:lang w:bidi="ar"/>
              </w:rPr>
              <w:t>实施方案完整，安排相对合理，针对性一般的得10分；</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3、</w:t>
            </w:r>
            <w:r>
              <w:rPr>
                <w:rFonts w:ascii="Arial" w:hAnsi="Arial" w:cs="Arial"/>
                <w:color w:val="000000"/>
                <w:kern w:val="0"/>
                <w:sz w:val="22"/>
                <w:lang w:bidi="ar"/>
              </w:rPr>
              <w:t xml:space="preserve"> </w:t>
            </w:r>
            <w:r>
              <w:rPr>
                <w:rFonts w:hint="eastAsia" w:ascii="仿宋" w:hAnsi="仿宋" w:cs="仿宋"/>
                <w:color w:val="000000"/>
                <w:kern w:val="0"/>
                <w:sz w:val="22"/>
                <w:lang w:bidi="ar"/>
              </w:rPr>
              <w:t>实施方案一般或缺乏针对性的得5分。</w:t>
            </w:r>
          </w:p>
        </w:tc>
      </w:tr>
      <w:tr>
        <w:tblPrEx>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2.2.2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综合部分（30分）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类似业绩 (5分)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cs="仿宋"/>
                <w:color w:val="000000"/>
                <w:sz w:val="22"/>
              </w:rPr>
            </w:pPr>
            <w:r>
              <w:rPr>
                <w:rFonts w:hint="eastAsia" w:ascii="仿宋" w:hAnsi="仿宋" w:cs="仿宋"/>
                <w:color w:val="000000"/>
                <w:kern w:val="0"/>
                <w:sz w:val="22"/>
                <w:lang w:bidi="ar"/>
              </w:rPr>
              <w:t>投标人提供2022年1月1日以来承担过类似项目业绩的，每个项目业绩得2分，本项最高得5分。</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（提供合同或中标通知书扫描件）</w:t>
            </w:r>
          </w:p>
        </w:tc>
      </w:tr>
      <w:tr>
        <w:tblPrEx>
          <w:tblCellMar>
            <w:top w:w="0" w:type="dxa"/>
            <w:left w:w="108" w:type="dxa"/>
            <w:bottom w:w="0" w:type="dxa"/>
            <w:right w:w="108" w:type="dxa"/>
          </w:tblCellMar>
        </w:tblPrEx>
        <w:trPr>
          <w:trHeight w:val="2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应急预案和紧急事件处置措</w:t>
            </w:r>
          </w:p>
          <w:p>
            <w:pPr>
              <w:widowControl/>
              <w:jc w:val="center"/>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施</w:t>
            </w:r>
          </w:p>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(10分)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根据提供的应急预案和紧急事件处置措施内容打分：</w:t>
            </w:r>
          </w:p>
          <w:p>
            <w:pPr>
              <w:widowControl/>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①</w:t>
            </w:r>
            <w:r>
              <w:rPr>
                <w:rFonts w:ascii="Arial" w:hAnsi="Arial" w:cs="Arial"/>
                <w:color w:val="000000"/>
                <w:kern w:val="0"/>
                <w:sz w:val="22"/>
                <w:lang w:bidi="ar"/>
              </w:rPr>
              <w:t xml:space="preserve"> </w:t>
            </w:r>
            <w:r>
              <w:rPr>
                <w:rFonts w:hint="eastAsia" w:ascii="仿宋" w:hAnsi="仿宋" w:cs="仿宋"/>
                <w:color w:val="000000"/>
                <w:kern w:val="0"/>
                <w:sz w:val="22"/>
                <w:lang w:bidi="ar"/>
              </w:rPr>
              <w:t>内容完善、合理、充实，可行性强的得 10</w:t>
            </w:r>
          </w:p>
          <w:p>
            <w:pPr>
              <w:widowControl/>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分；</w:t>
            </w:r>
          </w:p>
          <w:p>
            <w:pPr>
              <w:widowControl/>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②内容基本完善、合理，有一定可行性的得 6</w:t>
            </w:r>
          </w:p>
          <w:p>
            <w:pPr>
              <w:widowControl/>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分；</w:t>
            </w:r>
          </w:p>
          <w:p>
            <w:pPr>
              <w:widowControl/>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③内容过于简单，缺乏合理性、可行性，得 3</w:t>
            </w:r>
          </w:p>
          <w:p>
            <w:pPr>
              <w:widowControl/>
              <w:textAlignment w:val="center"/>
              <w:rPr>
                <w:rFonts w:hint="eastAsia" w:ascii="仿宋" w:hAnsi="仿宋" w:cs="仿宋"/>
                <w:color w:val="000000"/>
                <w:kern w:val="0"/>
                <w:sz w:val="22"/>
                <w:lang w:bidi="ar"/>
              </w:rPr>
            </w:pPr>
            <w:r>
              <w:rPr>
                <w:rFonts w:hint="eastAsia" w:ascii="仿宋" w:hAnsi="仿宋" w:cs="仿宋"/>
                <w:color w:val="000000"/>
                <w:kern w:val="0"/>
                <w:sz w:val="22"/>
                <w:lang w:bidi="ar"/>
              </w:rPr>
              <w:t>分。</w:t>
            </w:r>
          </w:p>
          <w:p>
            <w:pPr>
              <w:widowControl/>
              <w:textAlignment w:val="center"/>
              <w:rPr>
                <w:rFonts w:ascii="仿宋" w:hAnsi="仿宋" w:cs="仿宋"/>
                <w:color w:val="000000"/>
                <w:sz w:val="22"/>
              </w:rPr>
            </w:pPr>
            <w:r>
              <w:rPr>
                <w:rFonts w:hint="eastAsia" w:ascii="仿宋" w:hAnsi="仿宋" w:cs="仿宋"/>
                <w:color w:val="000000"/>
                <w:kern w:val="0"/>
                <w:sz w:val="22"/>
                <w:lang w:bidi="ar"/>
              </w:rPr>
              <w:t>缺项不得分。</w:t>
            </w:r>
          </w:p>
        </w:tc>
      </w:tr>
      <w:tr>
        <w:tblPrEx>
          <w:tblCellMar>
            <w:top w:w="0" w:type="dxa"/>
            <w:left w:w="108" w:type="dxa"/>
            <w:bottom w:w="0" w:type="dxa"/>
            <w:right w:w="108" w:type="dxa"/>
          </w:tblCellMar>
        </w:tblPrEx>
        <w:trPr>
          <w:trHeight w:val="20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cs="仿宋"/>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cs="仿宋"/>
                <w:color w:val="000000"/>
                <w:sz w:val="22"/>
              </w:rPr>
            </w:pPr>
            <w:r>
              <w:rPr>
                <w:rFonts w:hint="eastAsia" w:ascii="仿宋" w:hAnsi="仿宋" w:cs="仿宋"/>
                <w:color w:val="000000"/>
                <w:kern w:val="0"/>
                <w:sz w:val="22"/>
                <w:lang w:bidi="ar"/>
              </w:rPr>
              <w:t>售后服务方案（15分）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cs="仿宋"/>
                <w:color w:val="000000"/>
                <w:sz w:val="22"/>
              </w:rPr>
            </w:pPr>
            <w:r>
              <w:rPr>
                <w:rFonts w:hint="eastAsia" w:ascii="仿宋" w:hAnsi="仿宋" w:cs="仿宋"/>
                <w:color w:val="000000"/>
                <w:kern w:val="0"/>
                <w:sz w:val="22"/>
                <w:lang w:bidi="ar"/>
              </w:rPr>
              <w:t>售后服务方案（包含因服务质量出现问题、更换措施时造成采购人损失的情况处理办法；售后服务的及时性及维修价格等承诺）；服务计划（包括人员配备、组织措施、技术支持等）（5-15分）；</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①</w:t>
            </w:r>
            <w:r>
              <w:rPr>
                <w:rFonts w:ascii="Arial" w:hAnsi="Arial" w:cs="Arial"/>
                <w:color w:val="000000"/>
                <w:kern w:val="0"/>
                <w:sz w:val="22"/>
                <w:lang w:bidi="ar"/>
              </w:rPr>
              <w:t xml:space="preserve"> </w:t>
            </w:r>
            <w:r>
              <w:rPr>
                <w:rFonts w:hint="eastAsia" w:ascii="仿宋" w:hAnsi="仿宋" w:cs="仿宋"/>
                <w:color w:val="000000"/>
                <w:kern w:val="0"/>
                <w:sz w:val="22"/>
                <w:lang w:bidi="ar"/>
              </w:rPr>
              <w:t>售后服务方案内容完整、方案合理可行，处理措施合理，售后服务的及时性强；服务计划人员配备完整、职责分配详细、组织措施全面，内容详细完整、科学、可执行性强，技术支持到位得15分；</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②</w:t>
            </w:r>
            <w:r>
              <w:rPr>
                <w:rFonts w:ascii="Arial" w:hAnsi="Arial" w:cs="Arial"/>
                <w:color w:val="000000"/>
                <w:kern w:val="0"/>
                <w:sz w:val="22"/>
                <w:lang w:bidi="ar"/>
              </w:rPr>
              <w:t xml:space="preserve"> </w:t>
            </w:r>
            <w:r>
              <w:rPr>
                <w:rFonts w:hint="eastAsia" w:ascii="仿宋" w:hAnsi="仿宋" w:cs="仿宋"/>
                <w:color w:val="000000"/>
                <w:kern w:val="0"/>
                <w:sz w:val="22"/>
                <w:lang w:bidi="ar"/>
              </w:rPr>
              <w:t>售后服务方案内容基本完整、方案基本合理可行，处理措施合理，售后服务的及时性不强；服务计划人员配备基本完整、职责分配基本详细、组织措施基本全面，内容基本详细完整、科学、可执行性强，技术支持基本到位得10分；</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③</w:t>
            </w:r>
            <w:r>
              <w:rPr>
                <w:rFonts w:ascii="Arial" w:hAnsi="Arial" w:cs="Arial"/>
                <w:color w:val="000000"/>
                <w:kern w:val="0"/>
                <w:sz w:val="22"/>
                <w:lang w:bidi="ar"/>
              </w:rPr>
              <w:t xml:space="preserve"> </w:t>
            </w:r>
            <w:r>
              <w:rPr>
                <w:rFonts w:hint="eastAsia" w:ascii="仿宋" w:hAnsi="仿宋" w:cs="仿宋"/>
                <w:color w:val="000000"/>
                <w:kern w:val="0"/>
                <w:sz w:val="22"/>
                <w:lang w:bidi="ar"/>
              </w:rPr>
              <w:t>售后服务方案内容不够完整、方案不够合理可行，处理措施不够合理，售后服务的及时性不强；服务计划人员配备不够完整、职责分配不够详细、组织措施不够全面，内容不够详细完整、科学、可执行性不强，技术支持不够到位得8分；</w:t>
            </w:r>
            <w:r>
              <w:rPr>
                <w:rFonts w:hint="eastAsia" w:ascii="仿宋" w:hAnsi="仿宋" w:cs="仿宋"/>
                <w:color w:val="000000"/>
                <w:kern w:val="0"/>
                <w:sz w:val="22"/>
                <w:lang w:bidi="ar"/>
              </w:rPr>
              <w:br w:type="textWrapping"/>
            </w:r>
            <w:r>
              <w:rPr>
                <w:rFonts w:hint="eastAsia" w:ascii="仿宋" w:hAnsi="仿宋" w:cs="仿宋"/>
                <w:color w:val="000000"/>
                <w:kern w:val="0"/>
                <w:sz w:val="22"/>
                <w:lang w:bidi="ar"/>
              </w:rPr>
              <w:t>④</w:t>
            </w:r>
            <w:r>
              <w:rPr>
                <w:rFonts w:ascii="Arial" w:hAnsi="Arial" w:cs="Arial"/>
                <w:color w:val="000000"/>
                <w:kern w:val="0"/>
                <w:sz w:val="22"/>
                <w:lang w:bidi="ar"/>
              </w:rPr>
              <w:t xml:space="preserve"> </w:t>
            </w:r>
            <w:r>
              <w:rPr>
                <w:rFonts w:hint="eastAsia" w:ascii="仿宋" w:hAnsi="仿宋" w:cs="仿宋"/>
                <w:color w:val="000000"/>
                <w:kern w:val="0"/>
                <w:sz w:val="22"/>
                <w:lang w:bidi="ar"/>
              </w:rPr>
              <w:t>售后服务方案内容不完整、方案不合理可行，处理措施不合理，售后服务的及时性不强；服务计划人员配备不完整、缺失职责分配、组织措施不全面，内容不完整、科学、可执行性不强，技术支持不到位或缺项得5分；</w:t>
            </w:r>
          </w:p>
        </w:tc>
      </w:tr>
    </w:tbl>
    <w:p>
      <w:pPr>
        <w:spacing w:line="240" w:lineRule="auto"/>
        <w:ind w:left="560" w:leftChars="200" w:firstLine="420" w:firstLineChars="200"/>
        <w:rPr>
          <w:rFonts w:ascii="仿宋" w:hAnsi="仿宋" w:cs="等线 Light"/>
          <w:sz w:val="21"/>
          <w:szCs w:val="24"/>
        </w:rPr>
      </w:pPr>
    </w:p>
    <w:p>
      <w:pPr>
        <w:autoSpaceDE w:val="0"/>
        <w:autoSpaceDN w:val="0"/>
        <w:adjustRightInd w:val="0"/>
        <w:spacing w:line="480" w:lineRule="exact"/>
        <w:jc w:val="left"/>
        <w:rPr>
          <w:rFonts w:ascii="仿宋" w:hAnsi="仿宋" w:cs="华文中宋"/>
          <w:kern w:val="0"/>
          <w:sz w:val="21"/>
          <w:szCs w:val="21"/>
        </w:rPr>
      </w:pPr>
      <w:r>
        <w:rPr>
          <w:rFonts w:hint="eastAsia" w:ascii="仿宋" w:hAnsi="仿宋" w:cs="华文中宋"/>
          <w:sz w:val="21"/>
          <w:szCs w:val="21"/>
          <w:lang w:bidi="ar"/>
        </w:rPr>
        <w:t>价格调整要素及价格折扣幅度列表：</w:t>
      </w:r>
    </w:p>
    <w:tbl>
      <w:tblPr>
        <w:tblStyle w:val="35"/>
        <w:tblpPr w:leftFromText="180" w:rightFromText="180" w:vertAnchor="text" w:horzAnchor="page" w:tblpXSpec="center" w:tblpY="317"/>
        <w:tblOverlap w:val="never"/>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5495" w:type="dxa"/>
            <w:tcBorders>
              <w:top w:val="single" w:color="auto" w:sz="4" w:space="0"/>
              <w:left w:val="single" w:color="auto" w:sz="4" w:space="0"/>
              <w:bottom w:val="single" w:color="auto" w:sz="4" w:space="0"/>
              <w:right w:val="single" w:color="auto" w:sz="4" w:space="0"/>
            </w:tcBorders>
            <w:shd w:val="clear" w:color="auto" w:fill="auto"/>
          </w:tcPr>
          <w:p>
            <w:pPr>
              <w:spacing w:line="240" w:lineRule="auto"/>
              <w:jc w:val="center"/>
              <w:rPr>
                <w:rFonts w:ascii="仿宋" w:hAnsi="仿宋" w:cs="等线 Light"/>
                <w:b/>
                <w:sz w:val="21"/>
                <w:szCs w:val="24"/>
                <w:highlight w:val="none"/>
              </w:rPr>
            </w:pPr>
            <w:r>
              <w:rPr>
                <w:rFonts w:hint="eastAsia" w:ascii="仿宋" w:hAnsi="仿宋" w:cs="华文中宋"/>
                <w:b/>
                <w:sz w:val="21"/>
                <w:szCs w:val="21"/>
                <w:highlight w:val="none"/>
                <w:lang w:bidi="ar"/>
              </w:rPr>
              <w:t>评标价格要素</w:t>
            </w:r>
          </w:p>
        </w:tc>
        <w:tc>
          <w:tcPr>
            <w:tcW w:w="4060" w:type="dxa"/>
            <w:tcBorders>
              <w:top w:val="single" w:color="auto" w:sz="4" w:space="0"/>
              <w:left w:val="single" w:color="auto" w:sz="4" w:space="0"/>
              <w:bottom w:val="single" w:color="auto" w:sz="4" w:space="0"/>
              <w:right w:val="single" w:color="auto" w:sz="4" w:space="0"/>
            </w:tcBorders>
            <w:shd w:val="clear" w:color="auto" w:fill="auto"/>
          </w:tcPr>
          <w:p>
            <w:pPr>
              <w:spacing w:line="240" w:lineRule="auto"/>
              <w:jc w:val="center"/>
              <w:rPr>
                <w:rFonts w:ascii="仿宋" w:hAnsi="仿宋" w:cs="等线 Light"/>
                <w:b/>
                <w:sz w:val="21"/>
                <w:szCs w:val="24"/>
                <w:highlight w:val="none"/>
              </w:rPr>
            </w:pPr>
            <w:r>
              <w:rPr>
                <w:rFonts w:hint="eastAsia" w:ascii="仿宋" w:hAnsi="仿宋" w:cs="华文中宋"/>
                <w:b/>
                <w:sz w:val="21"/>
                <w:szCs w:val="21"/>
                <w:highlight w:val="none"/>
                <w:lang w:bidi="ar"/>
              </w:rPr>
              <w:t>价格折扣幅度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54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仿宋" w:hAnsi="仿宋" w:cs="等线 Light"/>
                <w:sz w:val="21"/>
                <w:szCs w:val="24"/>
                <w:highlight w:val="none"/>
              </w:rPr>
            </w:pPr>
            <w:r>
              <w:rPr>
                <w:rFonts w:hint="eastAsia" w:ascii="仿宋" w:hAnsi="仿宋" w:cs="华文中宋"/>
                <w:sz w:val="21"/>
                <w:szCs w:val="21"/>
                <w:highlight w:val="none"/>
                <w:lang w:bidi="ar"/>
              </w:rPr>
              <w:t>小微企业、监狱企业、残疾人福利性单位</w:t>
            </w:r>
          </w:p>
        </w:tc>
        <w:tc>
          <w:tcPr>
            <w:tcW w:w="40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仿宋" w:hAnsi="仿宋" w:cs="等线 Light"/>
                <w:sz w:val="21"/>
                <w:szCs w:val="24"/>
                <w:highlight w:val="none"/>
              </w:rPr>
            </w:pPr>
            <w:r>
              <w:rPr>
                <w:rFonts w:ascii="仿宋" w:hAnsi="仿宋" w:cs="等线 Light"/>
                <w:sz w:val="21"/>
                <w:szCs w:val="21"/>
                <w:highlight w:val="none"/>
                <w:lang w:bidi="ar"/>
              </w:rPr>
              <w:t>20%</w:t>
            </w:r>
          </w:p>
        </w:tc>
      </w:tr>
    </w:tbl>
    <w:p>
      <w:pPr>
        <w:ind w:firstLine="420" w:firstLineChars="200"/>
        <w:rPr>
          <w:rFonts w:ascii="仿宋" w:hAnsi="仿宋" w:cs="等线 Light"/>
          <w:sz w:val="21"/>
          <w:szCs w:val="24"/>
        </w:rPr>
      </w:pPr>
      <w:r>
        <w:rPr>
          <w:rFonts w:ascii="仿宋" w:hAnsi="仿宋" w:cs="等线 Light"/>
          <w:sz w:val="21"/>
          <w:szCs w:val="21"/>
          <w:lang w:bidi="ar"/>
        </w:rPr>
        <w:t>1</w:t>
      </w:r>
      <w:r>
        <w:rPr>
          <w:rFonts w:hint="eastAsia" w:ascii="仿宋" w:hAnsi="仿宋" w:cs="华文中宋"/>
          <w:sz w:val="21"/>
          <w:szCs w:val="21"/>
          <w:lang w:bidi="ar"/>
        </w:rPr>
        <w:t>、</w:t>
      </w:r>
      <w:r>
        <w:rPr>
          <w:rFonts w:hint="eastAsia" w:ascii="仿宋" w:hAnsi="仿宋" w:cs="华文中宋"/>
          <w:sz w:val="21"/>
          <w:lang w:bidi="ar"/>
        </w:rPr>
        <w:t>评标时涉及节能产品的，将按财政部</w:t>
      </w:r>
      <w:r>
        <w:rPr>
          <w:rFonts w:ascii="仿宋" w:hAnsi="仿宋" w:cs="等线 Light"/>
          <w:sz w:val="21"/>
          <w:lang w:bidi="ar"/>
        </w:rPr>
        <w:t xml:space="preserve"> </w:t>
      </w:r>
      <w:r>
        <w:rPr>
          <w:rFonts w:hint="eastAsia" w:ascii="仿宋" w:hAnsi="仿宋" w:cs="华文中宋"/>
          <w:sz w:val="21"/>
          <w:lang w:bidi="ar"/>
        </w:rPr>
        <w:t>发展改革委</w:t>
      </w:r>
      <w:r>
        <w:rPr>
          <w:rFonts w:ascii="仿宋" w:hAnsi="仿宋" w:cs="等线 Light"/>
          <w:sz w:val="21"/>
          <w:lang w:bidi="ar"/>
        </w:rPr>
        <w:t xml:space="preserve"> </w:t>
      </w:r>
      <w:r>
        <w:rPr>
          <w:rFonts w:hint="eastAsia" w:ascii="仿宋" w:hAnsi="仿宋" w:cs="华文中宋"/>
          <w:sz w:val="21"/>
          <w:lang w:bidi="ar"/>
        </w:rPr>
        <w:t>生态环境部</w:t>
      </w:r>
      <w:r>
        <w:rPr>
          <w:rFonts w:ascii="仿宋" w:hAnsi="仿宋" w:cs="等线 Light"/>
          <w:sz w:val="21"/>
          <w:lang w:bidi="ar"/>
        </w:rPr>
        <w:t xml:space="preserve"> </w:t>
      </w:r>
      <w:r>
        <w:rPr>
          <w:rFonts w:hint="eastAsia" w:ascii="仿宋" w:hAnsi="仿宋" w:cs="华文中宋"/>
          <w:sz w:val="21"/>
          <w:lang w:bidi="ar"/>
        </w:rPr>
        <w:t>市场监管总局</w:t>
      </w:r>
      <w:r>
        <w:rPr>
          <w:rFonts w:ascii="仿宋" w:hAnsi="仿宋" w:cs="等线 Light"/>
          <w:sz w:val="21"/>
          <w:lang w:bidi="ar"/>
        </w:rPr>
        <w:t xml:space="preserve"> </w:t>
      </w:r>
      <w:r>
        <w:rPr>
          <w:rFonts w:hint="eastAsia" w:ascii="仿宋" w:hAnsi="仿宋" w:cs="华文中宋"/>
          <w:sz w:val="21"/>
          <w:lang w:bidi="ar"/>
        </w:rPr>
        <w:t>关于调整优化节能产品、环境标志产品政府采购执行机制的通知财库〔</w:t>
      </w:r>
      <w:r>
        <w:rPr>
          <w:rFonts w:ascii="仿宋" w:hAnsi="仿宋" w:cs="等线 Light"/>
          <w:sz w:val="21"/>
          <w:lang w:bidi="ar"/>
        </w:rPr>
        <w:t>2019</w:t>
      </w:r>
      <w:r>
        <w:rPr>
          <w:rFonts w:hint="eastAsia" w:ascii="仿宋" w:hAnsi="仿宋" w:cs="华文中宋"/>
          <w:sz w:val="21"/>
          <w:lang w:bidi="ar"/>
        </w:rPr>
        <w:t>〕</w:t>
      </w:r>
      <w:r>
        <w:rPr>
          <w:rFonts w:ascii="仿宋" w:hAnsi="仿宋" w:cs="等线 Light"/>
          <w:sz w:val="21"/>
          <w:lang w:bidi="ar"/>
        </w:rPr>
        <w:t>9</w:t>
      </w:r>
      <w:r>
        <w:rPr>
          <w:rFonts w:hint="eastAsia" w:ascii="仿宋" w:hAnsi="仿宋" w:cs="华文中宋"/>
          <w:sz w:val="21"/>
          <w:lang w:bidi="ar"/>
        </w:rPr>
        <w:t>号的规定执行。</w:t>
      </w:r>
    </w:p>
    <w:p>
      <w:pPr>
        <w:ind w:firstLine="420" w:firstLineChars="200"/>
        <w:rPr>
          <w:rFonts w:ascii="仿宋" w:hAnsi="仿宋" w:cs="等线 Light"/>
          <w:sz w:val="21"/>
          <w:szCs w:val="24"/>
        </w:rPr>
      </w:pPr>
      <w:r>
        <w:rPr>
          <w:rFonts w:hint="eastAsia" w:ascii="仿宋" w:hAnsi="仿宋" w:cs="华文中宋"/>
          <w:sz w:val="21"/>
          <w:lang w:bidi="ar"/>
        </w:rPr>
        <w:t>采购人拟采购的产品如属于品目清单范围的，采购人及其委托的采购代理机构应当根据国家确定的认证机构出具的、处于有效期之内的节能产品、环境标志产品认证证书，对获得证书的产品实施政府优先采购或强制采购。</w:t>
      </w:r>
    </w:p>
    <w:p>
      <w:pPr>
        <w:ind w:firstLine="420" w:firstLineChars="200"/>
        <w:rPr>
          <w:rFonts w:ascii="仿宋" w:hAnsi="仿宋" w:cs="华文中宋"/>
          <w:sz w:val="21"/>
          <w:szCs w:val="21"/>
          <w:lang w:bidi="ar"/>
        </w:rPr>
      </w:pPr>
      <w:r>
        <w:rPr>
          <w:rFonts w:ascii="仿宋" w:hAnsi="仿宋" w:cs="等线 Light"/>
          <w:sz w:val="21"/>
          <w:szCs w:val="21"/>
          <w:lang w:bidi="ar"/>
        </w:rPr>
        <w:t>2</w:t>
      </w:r>
      <w:r>
        <w:rPr>
          <w:rFonts w:hint="eastAsia" w:ascii="仿宋" w:hAnsi="仿宋" w:cs="华文中宋"/>
          <w:sz w:val="21"/>
          <w:szCs w:val="21"/>
          <w:lang w:bidi="ar"/>
        </w:rPr>
        <w:t>、以小型微型企业、监狱企业、残疾人福利性单位身份投标者（符合采购文件“第二章供应商须知”第</w:t>
      </w:r>
      <w:r>
        <w:rPr>
          <w:rFonts w:ascii="仿宋" w:hAnsi="仿宋" w:cs="等线 Light"/>
          <w:sz w:val="21"/>
          <w:szCs w:val="21"/>
          <w:lang w:bidi="ar"/>
        </w:rPr>
        <w:t>10</w:t>
      </w:r>
      <w:r>
        <w:rPr>
          <w:rFonts w:hint="eastAsia" w:ascii="仿宋" w:hAnsi="仿宋" w:cs="华文中宋"/>
          <w:sz w:val="21"/>
          <w:szCs w:val="21"/>
          <w:lang w:bidi="ar"/>
        </w:rPr>
        <w:t>项相关规定），报价文件中要有两个注明：　</w:t>
      </w:r>
    </w:p>
    <w:p>
      <w:pPr>
        <w:ind w:firstLine="420" w:firstLineChars="200"/>
        <w:rPr>
          <w:rFonts w:ascii="仿宋" w:hAnsi="仿宋" w:cs="华文中宋"/>
          <w:sz w:val="21"/>
          <w:szCs w:val="21"/>
          <w:lang w:bidi="ar"/>
        </w:rPr>
      </w:pPr>
      <w:r>
        <w:rPr>
          <w:rFonts w:hint="eastAsia" w:ascii="仿宋" w:hAnsi="仿宋" w:cs="华文中宋"/>
          <w:sz w:val="21"/>
          <w:szCs w:val="21"/>
          <w:lang w:bidi="ar"/>
        </w:rPr>
        <w:t>一是在“报价书”的“其他补充说明”栏中按要求注明投标企业性质。　</w:t>
      </w:r>
    </w:p>
    <w:p>
      <w:pPr>
        <w:ind w:firstLine="420" w:firstLineChars="200"/>
        <w:rPr>
          <w:rFonts w:ascii="仿宋" w:hAnsi="仿宋" w:cs="等线 Light"/>
          <w:sz w:val="21"/>
          <w:szCs w:val="24"/>
        </w:rPr>
      </w:pPr>
      <w:r>
        <w:rPr>
          <w:rFonts w:hint="eastAsia" w:ascii="仿宋" w:hAnsi="仿宋" w:cs="华文中宋"/>
          <w:sz w:val="21"/>
          <w:szCs w:val="21"/>
          <w:lang w:bidi="ar"/>
        </w:rPr>
        <w:t>二是在“投标内容及报价明细表”中对应产品“备注”栏内，注明“本企业产品”，小型微型企业（不包括监狱企业、残疾人福利性单位）以其他小型微型企业制造的货物投标时，注明与该制造企业《中小企业声明函》名称对应的“××生产”字样，并在“说明”栏内有相应金额合计。否则按一般企业对待。</w:t>
      </w:r>
    </w:p>
    <w:p>
      <w:pPr>
        <w:rPr>
          <w:rFonts w:ascii="仿宋" w:hAnsi="仿宋" w:cs="等线 Light"/>
          <w:sz w:val="21"/>
          <w:szCs w:val="24"/>
        </w:rPr>
      </w:pPr>
      <w:r>
        <w:rPr>
          <w:rFonts w:hint="eastAsia" w:ascii="仿宋" w:hAnsi="仿宋" w:cs="华文中宋"/>
          <w:sz w:val="21"/>
          <w:szCs w:val="21"/>
          <w:lang w:bidi="ar"/>
        </w:rPr>
        <w:t>具有符合要求的下列资料，否则按一般企业对待：</w:t>
      </w:r>
    </w:p>
    <w:p>
      <w:pPr>
        <w:rPr>
          <w:rFonts w:ascii="仿宋" w:hAnsi="仿宋" w:cs="等线 Light"/>
          <w:sz w:val="21"/>
          <w:szCs w:val="24"/>
        </w:rPr>
      </w:pPr>
      <w:r>
        <w:rPr>
          <w:rFonts w:hint="eastAsia" w:ascii="仿宋" w:hAnsi="仿宋" w:cs="华文中宋"/>
          <w:sz w:val="21"/>
          <w:szCs w:val="21"/>
          <w:lang w:bidi="ar"/>
        </w:rPr>
        <w:t>①供应商为小型、微型企业且提供本企业生产的产品或服务，供应商填写《中小企业声明函》并签章；</w:t>
      </w:r>
    </w:p>
    <w:p>
      <w:pPr>
        <w:rPr>
          <w:rFonts w:ascii="仿宋" w:hAnsi="仿宋" w:cs="等线 Light"/>
          <w:sz w:val="21"/>
          <w:szCs w:val="24"/>
        </w:rPr>
      </w:pPr>
      <w:r>
        <w:rPr>
          <w:rFonts w:hint="eastAsia" w:ascii="仿宋" w:hAnsi="仿宋" w:cs="华文中宋"/>
          <w:sz w:val="21"/>
          <w:szCs w:val="21"/>
          <w:lang w:bidi="ar"/>
        </w:rPr>
        <w:t>②供应商为残疾人福利性单位，有《残疾人福利性单位声明函》；</w:t>
      </w:r>
    </w:p>
    <w:p>
      <w:pPr>
        <w:rPr>
          <w:rFonts w:ascii="仿宋" w:hAnsi="仿宋" w:cs="等线 Light"/>
          <w:sz w:val="21"/>
          <w:szCs w:val="24"/>
        </w:rPr>
      </w:pPr>
      <w:r>
        <w:rPr>
          <w:rFonts w:hint="eastAsia" w:ascii="仿宋" w:hAnsi="仿宋" w:cs="华文中宋"/>
          <w:sz w:val="21"/>
          <w:szCs w:val="21"/>
          <w:lang w:bidi="ar"/>
        </w:rPr>
        <w:t>③供应商为监狱企业，有《监狱企业证明文件》。</w:t>
      </w:r>
    </w:p>
    <w:p>
      <w:pPr>
        <w:rPr>
          <w:rFonts w:ascii="仿宋" w:hAnsi="仿宋" w:cs="华文中宋"/>
          <w:snapToGrid w:val="0"/>
          <w:kern w:val="0"/>
          <w:sz w:val="21"/>
          <w:szCs w:val="24"/>
        </w:rPr>
      </w:pPr>
      <w:r>
        <w:rPr>
          <w:rFonts w:hint="eastAsia" w:ascii="仿宋" w:hAnsi="仿宋" w:cs="华文中宋"/>
          <w:sz w:val="21"/>
          <w:szCs w:val="21"/>
          <w:lang w:bidi="ar"/>
        </w:rPr>
        <w:t>评标小组按采购文件“第二章供应商须知”第</w:t>
      </w:r>
      <w:r>
        <w:rPr>
          <w:rFonts w:ascii="仿宋" w:hAnsi="仿宋" w:cs="等线 Light"/>
          <w:sz w:val="21"/>
          <w:szCs w:val="21"/>
          <w:lang w:bidi="ar"/>
        </w:rPr>
        <w:t>13</w:t>
      </w:r>
      <w:r>
        <w:rPr>
          <w:rFonts w:hint="eastAsia" w:ascii="仿宋" w:hAnsi="仿宋" w:cs="华文中宋"/>
          <w:sz w:val="21"/>
          <w:szCs w:val="21"/>
          <w:lang w:bidi="ar"/>
        </w:rPr>
        <w:t>项要求对《中小企业声明函》、《残疾人福利性单位声明函》、《监狱企业证明文件》进行审查，符合要求者对其价格给予</w:t>
      </w:r>
      <w:r>
        <w:rPr>
          <w:rFonts w:ascii="仿宋" w:hAnsi="仿宋" w:cs="等线 Light"/>
          <w:sz w:val="21"/>
          <w:szCs w:val="21"/>
          <w:lang w:bidi="ar"/>
        </w:rPr>
        <w:t>20%</w:t>
      </w:r>
      <w:r>
        <w:rPr>
          <w:rFonts w:hint="eastAsia" w:ascii="仿宋" w:hAnsi="仿宋" w:cs="华文中宋"/>
          <w:sz w:val="21"/>
          <w:szCs w:val="21"/>
          <w:lang w:bidi="ar"/>
        </w:rPr>
        <w:t>扣除，如果投标产品中有一部分是小型微型企业、监狱企业、残疾人福利性单位生产，则仅对该部分产品的价格予以扣除（按照“投标内容及报价明细表”），其他投标产品价格不在扣除范围，用扣除后的价格参与评审。</w:t>
      </w:r>
    </w:p>
    <w:p>
      <w:pPr>
        <w:autoSpaceDE w:val="0"/>
        <w:autoSpaceDN w:val="0"/>
        <w:adjustRightInd w:val="0"/>
        <w:spacing w:line="480" w:lineRule="exact"/>
        <w:jc w:val="left"/>
        <w:rPr>
          <w:rFonts w:ascii="仿宋" w:hAnsi="仿宋" w:cs="华文中宋"/>
          <w:b/>
          <w:kern w:val="0"/>
          <w:sz w:val="21"/>
          <w:szCs w:val="21"/>
        </w:rPr>
      </w:pPr>
      <w:r>
        <w:rPr>
          <w:rFonts w:hint="eastAsia" w:ascii="仿宋" w:hAnsi="仿宋" w:cs="华文中宋"/>
          <w:b/>
          <w:kern w:val="0"/>
          <w:sz w:val="21"/>
          <w:szCs w:val="21"/>
        </w:rPr>
        <w:t>1、评标方法</w:t>
      </w:r>
      <w:bookmarkEnd w:id="57"/>
      <w:bookmarkEnd w:id="58"/>
      <w:bookmarkEnd w:id="59"/>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本次评标采用综合评分法。评标委员会对满足招标文件实质性要求的投标文件，按照本章第2.2 款规定的评分标准进行打分，并按得分由高到低顺序推荐中标候选人，但投标报价低于其成本的除外（一旦发现有投标单位有低于成本价恶意竞标的现象，按照相关法律、法规给予惩罚，其后果由供应商自行承担）。如果多个供应商得分相同、并列第一时，报价低者优先，报价相同按照技术部分得分高者优先，技术部分得分相同按照综合标得分高者优先，如还相同则有采购人随机抽取确定。</w:t>
      </w:r>
    </w:p>
    <w:p>
      <w:pPr>
        <w:jc w:val="left"/>
        <w:rPr>
          <w:rFonts w:ascii="仿宋" w:hAnsi="仿宋" w:cs="华文中宋"/>
          <w:b/>
          <w:sz w:val="21"/>
          <w:szCs w:val="21"/>
        </w:rPr>
      </w:pPr>
      <w:r>
        <w:rPr>
          <w:rFonts w:hint="eastAsia" w:ascii="仿宋" w:hAnsi="仿宋" w:cs="华文中宋"/>
          <w:b/>
          <w:sz w:val="21"/>
          <w:szCs w:val="21"/>
        </w:rPr>
        <w:t>特别说明：</w:t>
      </w:r>
    </w:p>
    <w:p>
      <w:pPr>
        <w:ind w:firstLine="420" w:firstLineChars="200"/>
        <w:jc w:val="left"/>
        <w:rPr>
          <w:rFonts w:ascii="仿宋" w:hAnsi="仿宋" w:cs="华文中宋"/>
          <w:sz w:val="21"/>
          <w:szCs w:val="21"/>
        </w:rPr>
      </w:pPr>
      <w:r>
        <w:rPr>
          <w:rFonts w:hint="eastAsia" w:ascii="仿宋" w:hAnsi="仿宋" w:cs="华文中宋"/>
          <w:sz w:val="21"/>
          <w:szCs w:val="21"/>
        </w:rPr>
        <w:t>本次招标活动中，标段中如出现（同一品牌产品、同一型号）参加投标的，应当作为一个供应商计算。详细原则如下：</w:t>
      </w:r>
    </w:p>
    <w:p>
      <w:pPr>
        <w:ind w:firstLine="420" w:firstLineChars="200"/>
        <w:jc w:val="left"/>
        <w:rPr>
          <w:rFonts w:ascii="仿宋" w:hAnsi="仿宋" w:cs="华文中宋"/>
          <w:sz w:val="21"/>
          <w:szCs w:val="21"/>
        </w:rPr>
      </w:pPr>
      <w:r>
        <w:rPr>
          <w:rFonts w:hint="eastAsia" w:ascii="仿宋" w:hAnsi="仿宋" w:cs="华文中宋"/>
          <w:sz w:val="21"/>
          <w:szCs w:val="21"/>
        </w:rPr>
        <w:t>1、上述要求适用于两家或多家投标人的投标文件中存在主要设备（核心产品）</w:t>
      </w:r>
    </w:p>
    <w:p>
      <w:pPr>
        <w:jc w:val="left"/>
        <w:rPr>
          <w:rFonts w:ascii="仿宋" w:hAnsi="仿宋" w:cs="华文中宋"/>
          <w:color w:val="auto"/>
          <w:sz w:val="21"/>
          <w:szCs w:val="21"/>
          <w:highlight w:val="none"/>
        </w:rPr>
      </w:pPr>
      <w:r>
        <w:rPr>
          <w:rFonts w:hint="eastAsia" w:ascii="仿宋" w:hAnsi="仿宋" w:cs="华文中宋"/>
          <w:sz w:val="21"/>
          <w:szCs w:val="21"/>
        </w:rPr>
        <w:t>内容为（同一品牌、同一型号）的情况；</w:t>
      </w:r>
      <w:r>
        <w:rPr>
          <w:rFonts w:hint="eastAsia" w:ascii="仿宋" w:hAnsi="仿宋" w:cs="华文中宋"/>
          <w:b/>
          <w:bCs/>
          <w:color w:val="auto"/>
          <w:sz w:val="21"/>
          <w:szCs w:val="21"/>
          <w:highlight w:val="none"/>
        </w:rPr>
        <w:t>（本次采购核心产品为</w:t>
      </w:r>
      <w:r>
        <w:rPr>
          <w:rFonts w:hint="eastAsia" w:ascii="仿宋" w:hAnsi="仿宋" w:cs="华文中宋"/>
          <w:b/>
          <w:bCs/>
          <w:color w:val="auto"/>
          <w:sz w:val="21"/>
          <w:szCs w:val="21"/>
          <w:highlight w:val="none"/>
          <w:u w:val="single"/>
        </w:rPr>
        <w:t>：室内全彩LED屏</w:t>
      </w:r>
      <w:r>
        <w:rPr>
          <w:rFonts w:hint="eastAsia" w:ascii="仿宋" w:hAnsi="仿宋" w:cs="华文中宋"/>
          <w:b/>
          <w:bCs/>
          <w:color w:val="auto"/>
          <w:sz w:val="21"/>
          <w:szCs w:val="21"/>
          <w:highlight w:val="none"/>
        </w:rPr>
        <w:t>）</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315" w:firstLineChars="150"/>
        <w:jc w:val="left"/>
        <w:rPr>
          <w:rFonts w:ascii="仿宋" w:hAnsi="仿宋" w:cs="华文中宋"/>
          <w:kern w:val="0"/>
          <w:sz w:val="21"/>
          <w:szCs w:val="21"/>
        </w:rPr>
      </w:pPr>
      <w:bookmarkStart w:id="65" w:name="_Toc423364744"/>
      <w:bookmarkStart w:id="66" w:name="_Toc24819"/>
      <w:bookmarkStart w:id="67" w:name="_Toc26505"/>
      <w:r>
        <w:rPr>
          <w:rFonts w:hint="eastAsia" w:ascii="仿宋" w:hAnsi="仿宋" w:cs="华文中宋"/>
          <w:kern w:val="0"/>
          <w:sz w:val="21"/>
          <w:szCs w:val="21"/>
        </w:rPr>
        <w:t>2、评审标准</w:t>
      </w:r>
      <w:bookmarkEnd w:id="65"/>
      <w:bookmarkEnd w:id="66"/>
      <w:bookmarkEnd w:id="67"/>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2.1 初步评审标准</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2.1.1 形式评审标准：见评标办法前附表。</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2.1.2 资格评审标准：见评标办法前附表（适用于未进行资格预审的）。</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2.1.3 响应性评审标准：见评标办法前附表。</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2.2 分值构成与评分标准</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2.2.1 分值构成</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(l）报价部分：见评标办法前附表；</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(2）技术部分：见评标办法前附表；</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(3）综合部分：见评标办法前附表；</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2.2.2 评标基准值计算</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评标基准值计算方法：见评标办法前附表。</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2.2.3 评分标准</w:t>
      </w:r>
      <w:r>
        <w:rPr>
          <w:rFonts w:hint="eastAsia" w:ascii="仿宋" w:hAnsi="仿宋" w:cs="华文中宋"/>
          <w:kern w:val="0"/>
          <w:sz w:val="21"/>
          <w:szCs w:val="21"/>
        </w:rPr>
        <w:tab/>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(l）报价部分：见评标办法前附表；</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(2）技术部分：见评标办法前附表；</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(3）综合部分：见评标办法前附表；</w:t>
      </w:r>
    </w:p>
    <w:p>
      <w:pPr>
        <w:autoSpaceDE w:val="0"/>
        <w:autoSpaceDN w:val="0"/>
        <w:adjustRightInd w:val="0"/>
        <w:spacing w:line="480" w:lineRule="exact"/>
        <w:ind w:firstLine="315" w:firstLineChars="150"/>
        <w:jc w:val="left"/>
        <w:rPr>
          <w:rFonts w:ascii="仿宋" w:hAnsi="仿宋" w:cs="华文中宋"/>
          <w:kern w:val="0"/>
          <w:sz w:val="21"/>
          <w:szCs w:val="21"/>
        </w:rPr>
      </w:pPr>
      <w:bookmarkStart w:id="68" w:name="_Toc22312"/>
      <w:bookmarkStart w:id="69" w:name="_Toc3016"/>
      <w:bookmarkStart w:id="70" w:name="_Toc423364745"/>
      <w:r>
        <w:rPr>
          <w:rFonts w:hint="eastAsia" w:ascii="仿宋" w:hAnsi="仿宋" w:cs="华文中宋"/>
          <w:kern w:val="0"/>
          <w:sz w:val="21"/>
          <w:szCs w:val="21"/>
        </w:rPr>
        <w:t>3、评标程序</w:t>
      </w:r>
      <w:bookmarkEnd w:id="68"/>
      <w:bookmarkEnd w:id="69"/>
      <w:bookmarkEnd w:id="70"/>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3.1 初步评审</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3.1.1 评标委员会可以要求供应商提交第二章“供应商须知”第1.4.1 项规定的有关证明和证件复印件，以便核验。评标委员会依据本章第2.1 款规定的标准对投标文件进行初步评审。有一项不符合评审标准的，作无效标处理。（适用于未进行资格预审的）</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3.1.2 供应商有以下情形之一的，其投标作无效标处理：</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(l）第二章“供应商须知”第1.11 项规定的任何一种情形的：</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(2）串通投标或弄虚作假或有其他违法行为的；</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(3）不按评标委员会要求澄清、说明或补正的。</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3.1.3</w:t>
      </w:r>
      <w:r>
        <w:rPr>
          <w:rFonts w:ascii="仿宋" w:hAnsi="仿宋" w:cs="华文中宋"/>
          <w:kern w:val="0"/>
          <w:sz w:val="21"/>
          <w:szCs w:val="21"/>
        </w:rPr>
        <w:t xml:space="preserve"> </w:t>
      </w:r>
      <w:r>
        <w:rPr>
          <w:rFonts w:hint="eastAsia" w:ascii="仿宋" w:hAnsi="仿宋" w:cs="华文中宋"/>
          <w:kern w:val="0"/>
          <w:sz w:val="21"/>
          <w:szCs w:val="21"/>
        </w:rPr>
        <w:t>投标报价有算术错误的，评标委员会按以下原则对投标报价进行修正，修正的价格经供应商书面确认后具有约束力。供应商不接受修正价格的，其投标作无效标处理。</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(1）投标文件中的大写金额与小写金额不一致的，以大写金额为准；</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(2）总价金额与依据单价计算出的结果不一致的，以单价金额为准修正总价，但单价金额小数点有明显错误的除外。</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3.2 详细评审</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3.2.1 评标委员会按本章第2.2款规定的量化因素和分值进行打分，并计算出综合评估得分。</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（1）按本章第2.2.3（1）目规定的评审因素和分值对价格部分计算出得分A；</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（2）按本章第2.2.3（2）目规定的评审因素和分值对技术部分计算出得分B；</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（3）按本章第2.2.3（3）目规定的评审因素和分值对综合部分计算出得分C；</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3.2.2 评分分值计算保留小数点后两位，小数点后第三位“四舍五入”。</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3.2.3 供应商得分=A+B+C。</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3.2.4 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投标无效处理。</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3.3 投标文件的澄清和补正</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3.3.1 在评标过程中，评标委员会可以书面形式要求供应商对所提交投标文件中不明确的内容进行书面澄清或说明，或者对细微偏差进行补正。评标委员会不接受供应商主动提出的澄清、说明或补正。</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3.3.2 澄清、说明和补正不得改变投标文件的实质性内容（算术性错误修正的除外）。供应商的书面澄清、说明和补正属于投标文件的组成部分。</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3.3.3 评标委员会对供应商提交的澄清、说明或补正有疑问的，可以要求供应商进一步澄清、说明或补正，直至满足评标委员会的要求。</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3.4 评标结果</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3.4.1 除第二章“供应商须知”前附表授权直接确定中标人外，评标委员会按照得分高到低的顺序推荐中标候选人。</w:t>
      </w:r>
    </w:p>
    <w:p>
      <w:pPr>
        <w:autoSpaceDE w:val="0"/>
        <w:autoSpaceDN w:val="0"/>
        <w:adjustRightInd w:val="0"/>
        <w:spacing w:line="480" w:lineRule="exact"/>
        <w:ind w:firstLine="315" w:firstLineChars="150"/>
        <w:jc w:val="left"/>
        <w:rPr>
          <w:rFonts w:ascii="仿宋" w:hAnsi="仿宋" w:cs="华文中宋"/>
          <w:kern w:val="0"/>
          <w:sz w:val="21"/>
          <w:szCs w:val="21"/>
        </w:rPr>
      </w:pPr>
      <w:r>
        <w:rPr>
          <w:rFonts w:hint="eastAsia" w:ascii="仿宋" w:hAnsi="仿宋" w:cs="华文中宋"/>
          <w:kern w:val="0"/>
          <w:sz w:val="21"/>
          <w:szCs w:val="21"/>
        </w:rPr>
        <w:t>3.4.2 评标委员会完成评标后，由应当向采购人提交书面评标报告。</w:t>
      </w:r>
    </w:p>
    <w:p>
      <w:pPr>
        <w:keepNext/>
        <w:keepLines/>
        <w:spacing w:line="576" w:lineRule="auto"/>
        <w:jc w:val="center"/>
        <w:outlineLvl w:val="0"/>
        <w:rPr>
          <w:rFonts w:ascii="仿宋" w:hAnsi="仿宋" w:cs="等线 Light"/>
          <w:b/>
          <w:bCs/>
          <w:kern w:val="44"/>
          <w:sz w:val="36"/>
          <w:szCs w:val="36"/>
        </w:rPr>
      </w:pPr>
      <w:r>
        <w:rPr>
          <w:rFonts w:hint="eastAsia" w:ascii="仿宋" w:hAnsi="仿宋" w:cs="等线 Light"/>
          <w:kern w:val="44"/>
          <w:sz w:val="30"/>
          <w:szCs w:val="21"/>
        </w:rPr>
        <w:br w:type="page"/>
      </w:r>
      <w:bookmarkStart w:id="71" w:name="_Toc47518804"/>
      <w:bookmarkStart w:id="72" w:name="_Toc47518736"/>
      <w:bookmarkStart w:id="73" w:name="_Toc106195764"/>
      <w:bookmarkStart w:id="74" w:name="_Toc29381"/>
      <w:bookmarkStart w:id="75" w:name="_Toc338840250"/>
      <w:bookmarkStart w:id="76" w:name="_Toc504130843"/>
      <w:bookmarkStart w:id="77" w:name="_Toc494526416"/>
      <w:bookmarkStart w:id="78" w:name="_Toc338840459"/>
      <w:bookmarkStart w:id="79" w:name="_Toc9798"/>
      <w:bookmarkStart w:id="80" w:name="_Toc152042387"/>
      <w:bookmarkStart w:id="81" w:name="_Toc144974577"/>
      <w:bookmarkStart w:id="82" w:name="_Toc246996995"/>
      <w:bookmarkStart w:id="83" w:name="_Toc246996252"/>
      <w:bookmarkStart w:id="84" w:name="_Toc346523482"/>
      <w:bookmarkStart w:id="85" w:name="_Toc338840498"/>
      <w:bookmarkStart w:id="86" w:name="_Toc26410"/>
      <w:bookmarkStart w:id="87" w:name="_Toc179632627"/>
      <w:bookmarkStart w:id="88" w:name="_Toc494093444"/>
      <w:bookmarkStart w:id="89" w:name="_Toc346523419"/>
      <w:bookmarkStart w:id="90" w:name="_Toc504131041"/>
      <w:bookmarkStart w:id="91" w:name="_Toc247085767"/>
      <w:bookmarkStart w:id="92" w:name="_Toc152045609"/>
      <w:bookmarkStart w:id="93" w:name="_Toc238352250"/>
      <w:bookmarkStart w:id="94" w:name="_Toc240338849"/>
      <w:r>
        <w:rPr>
          <w:rFonts w:hint="eastAsia" w:ascii="仿宋" w:hAnsi="仿宋" w:cs="等线 Light"/>
          <w:b/>
          <w:bCs/>
          <w:kern w:val="44"/>
          <w:sz w:val="36"/>
          <w:szCs w:val="36"/>
        </w:rPr>
        <w:t>第四章 合同条款及格式</w:t>
      </w:r>
      <w:bookmarkEnd w:id="71"/>
      <w:bookmarkEnd w:id="72"/>
      <w:bookmarkEnd w:id="73"/>
    </w:p>
    <w:p>
      <w:pPr>
        <w:spacing w:line="240" w:lineRule="auto"/>
        <w:jc w:val="center"/>
        <w:rPr>
          <w:rFonts w:ascii="仿宋" w:hAnsi="仿宋" w:cs="等线 Light"/>
          <w:sz w:val="21"/>
          <w:szCs w:val="21"/>
        </w:rPr>
      </w:pPr>
      <w:r>
        <w:rPr>
          <w:rFonts w:hint="eastAsia" w:ascii="仿宋" w:hAnsi="仿宋" w:cs="等线 Light"/>
          <w:sz w:val="21"/>
          <w:szCs w:val="21"/>
        </w:rPr>
        <w:t>（仅供参考）</w:t>
      </w:r>
    </w:p>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Pr>
        <w:spacing w:line="480" w:lineRule="auto"/>
        <w:ind w:firstLine="420" w:firstLineChars="200"/>
        <w:jc w:val="center"/>
        <w:rPr>
          <w:rFonts w:ascii="仿宋" w:hAnsi="仿宋" w:cs="等线 Light"/>
          <w:bCs/>
          <w:kern w:val="0"/>
          <w:sz w:val="21"/>
          <w:szCs w:val="21"/>
        </w:rPr>
      </w:pPr>
      <w:bookmarkStart w:id="95" w:name="_Toc179632787"/>
      <w:bookmarkStart w:id="96" w:name="_Toc246997081"/>
      <w:bookmarkStart w:id="97" w:name="_Toc152042551"/>
      <w:bookmarkStart w:id="98" w:name="_Toc247085853"/>
      <w:bookmarkStart w:id="99" w:name="_Toc246996338"/>
      <w:bookmarkStart w:id="100" w:name="_Toc144974831"/>
      <w:bookmarkStart w:id="101" w:name="_Toc152045769"/>
      <w:r>
        <w:rPr>
          <w:rFonts w:hint="eastAsia" w:ascii="仿宋" w:hAnsi="仿宋" w:cs="等线 Light"/>
          <w:bCs/>
          <w:kern w:val="0"/>
          <w:sz w:val="21"/>
          <w:szCs w:val="21"/>
        </w:rPr>
        <w:t>合同协议书</w:t>
      </w:r>
    </w:p>
    <w:tbl>
      <w:tblPr>
        <w:tblStyle w:val="35"/>
        <w:tblpPr w:leftFromText="180" w:rightFromText="180" w:vertAnchor="text" w:horzAnchor="margin" w:tblpY="171"/>
        <w:tblW w:w="0" w:type="auto"/>
        <w:tblInd w:w="0" w:type="dxa"/>
        <w:tblLayout w:type="fixed"/>
        <w:tblCellMar>
          <w:top w:w="0" w:type="dxa"/>
          <w:left w:w="108" w:type="dxa"/>
          <w:bottom w:w="0" w:type="dxa"/>
          <w:right w:w="108" w:type="dxa"/>
        </w:tblCellMar>
      </w:tblPr>
      <w:tblGrid>
        <w:gridCol w:w="9606"/>
      </w:tblGrid>
      <w:tr>
        <w:tblPrEx>
          <w:tblCellMar>
            <w:top w:w="0" w:type="dxa"/>
            <w:left w:w="108" w:type="dxa"/>
            <w:bottom w:w="0" w:type="dxa"/>
            <w:right w:w="108" w:type="dxa"/>
          </w:tblCellMar>
        </w:tblPrEx>
        <w:trPr>
          <w:trHeight w:val="1080" w:hRule="atLeast"/>
        </w:trPr>
        <w:tc>
          <w:tcPr>
            <w:tcW w:w="9606" w:type="dxa"/>
            <w:tcBorders>
              <w:top w:val="single" w:color="000000" w:sz="4" w:space="0"/>
              <w:left w:val="single" w:color="000000" w:sz="4" w:space="0"/>
              <w:bottom w:val="single" w:color="000000" w:sz="4" w:space="0"/>
              <w:right w:val="single" w:color="000000" w:sz="4" w:space="0"/>
            </w:tcBorders>
          </w:tcPr>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注释：</w:t>
            </w:r>
            <w:r>
              <w:rPr>
                <w:rFonts w:ascii="Calibri" w:hAnsi="Calibri" w:cs="Calibri"/>
                <w:bCs/>
                <w:kern w:val="0"/>
                <w:sz w:val="21"/>
                <w:szCs w:val="21"/>
              </w:rPr>
              <w:t> </w:t>
            </w:r>
            <w:r>
              <w:rPr>
                <w:rFonts w:hint="eastAsia" w:ascii="仿宋" w:hAnsi="仿宋" w:cs="等线 Light"/>
                <w:bCs/>
                <w:kern w:val="0"/>
                <w:sz w:val="21"/>
                <w:szCs w:val="21"/>
              </w:rPr>
              <w:t>本合同协议书格式条款作为双方签订合同的参考。双方为阐明各方的权利和义务，经协商可增加或减少条款。 但不得与招标文件、投标文件的实质性内容相背离。</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中标人与采购人签订合同时需提供评标办法中所要求的证书原件供采购人查验，如发现提供虚假材料，则取消其中标资格</w:t>
            </w:r>
          </w:p>
        </w:tc>
      </w:tr>
    </w:tbl>
    <w:p>
      <w:pPr>
        <w:spacing w:line="480" w:lineRule="exact"/>
        <w:ind w:firstLine="480" w:firstLineChars="200"/>
        <w:rPr>
          <w:rFonts w:ascii="仿宋" w:hAnsi="仿宋" w:cs="等线 Light"/>
          <w:bCs/>
          <w:kern w:val="0"/>
          <w:sz w:val="24"/>
          <w:szCs w:val="24"/>
        </w:rPr>
      </w:pP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 xml:space="preserve">甲方(采购人)：                   住所地：                                             </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乙方（中标人）：                 住所地：</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合同签订地点：　　　　　签订日期：    年   月   日</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 xml:space="preserve"> 根据《中华人民共和国政府采购法》、《民法典》等法律法规的规定，甲乙双方按照开封市公共资源交易中心网站公布的招标结果（项目名称：</w:t>
      </w:r>
      <w:r>
        <w:rPr>
          <w:rFonts w:hint="eastAsia" w:ascii="仿宋" w:hAnsi="仿宋" w:cs="等线 Light"/>
          <w:bCs/>
          <w:kern w:val="0"/>
          <w:sz w:val="21"/>
          <w:szCs w:val="21"/>
          <w:u w:val="single"/>
        </w:rPr>
        <w:t xml:space="preserve"> </w:t>
      </w:r>
      <w:r>
        <w:rPr>
          <w:rFonts w:ascii="仿宋" w:hAnsi="仿宋" w:cs="等线 Light"/>
          <w:bCs/>
          <w:kern w:val="0"/>
          <w:sz w:val="21"/>
          <w:szCs w:val="21"/>
          <w:u w:val="single"/>
        </w:rPr>
        <w:t xml:space="preserve">   </w:t>
      </w:r>
      <w:r>
        <w:rPr>
          <w:rFonts w:hint="eastAsia" w:ascii="仿宋" w:hAnsi="仿宋" w:cs="等线 Light"/>
          <w:bCs/>
          <w:kern w:val="0"/>
          <w:sz w:val="21"/>
          <w:szCs w:val="21"/>
          <w:u w:val="single"/>
        </w:rPr>
        <w:t xml:space="preserve">  </w:t>
      </w:r>
      <w:r>
        <w:rPr>
          <w:rFonts w:hint="eastAsia" w:ascii="仿宋" w:hAnsi="仿宋" w:cs="等线 Light"/>
          <w:bCs/>
          <w:kern w:val="0"/>
          <w:sz w:val="21"/>
          <w:szCs w:val="21"/>
        </w:rPr>
        <w:t>，项目编号：</w:t>
      </w:r>
      <w:r>
        <w:rPr>
          <w:rFonts w:hint="eastAsia" w:ascii="仿宋" w:hAnsi="仿宋" w:cs="等线 Light"/>
          <w:bCs/>
          <w:kern w:val="0"/>
          <w:sz w:val="21"/>
          <w:szCs w:val="21"/>
          <w:u w:val="single"/>
        </w:rPr>
        <w:t>　　　</w:t>
      </w:r>
      <w:r>
        <w:rPr>
          <w:rFonts w:hint="eastAsia" w:ascii="仿宋" w:hAnsi="仿宋" w:cs="等线 Light"/>
          <w:bCs/>
          <w:kern w:val="0"/>
          <w:sz w:val="21"/>
          <w:szCs w:val="21"/>
        </w:rPr>
        <w:t xml:space="preserve"> ）签订本合同。</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甲方（采购人）：</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乙方（中标人）：</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根据《中华人民共和国政府采购法》、《中华人民共和国合同法》等相关法律，甲、乙双方就</w:t>
      </w:r>
      <w:r>
        <w:rPr>
          <w:rFonts w:hint="eastAsia" w:ascii="仿宋" w:hAnsi="仿宋" w:cs="等线 Light"/>
          <w:b/>
          <w:bCs/>
          <w:kern w:val="0"/>
          <w:sz w:val="21"/>
          <w:szCs w:val="21"/>
          <w:u w:val="single"/>
        </w:rPr>
        <w:t xml:space="preserve"> </w:t>
      </w:r>
      <w:r>
        <w:rPr>
          <w:rFonts w:ascii="仿宋" w:hAnsi="仿宋" w:cs="等线 Light"/>
          <w:b/>
          <w:bCs/>
          <w:kern w:val="0"/>
          <w:sz w:val="21"/>
          <w:szCs w:val="21"/>
          <w:u w:val="single"/>
        </w:rPr>
        <w:t xml:space="preserve">       </w:t>
      </w:r>
      <w:r>
        <w:rPr>
          <w:rFonts w:hint="eastAsia" w:ascii="仿宋" w:hAnsi="仿宋" w:cs="等线 Light"/>
          <w:bCs/>
          <w:kern w:val="0"/>
          <w:sz w:val="21"/>
          <w:szCs w:val="21"/>
        </w:rPr>
        <w:t>，经平等协商达成合同如下：</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一、合同文件</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本合同所附下列文件是构成本合同不可分割的部分，组成合同的各项文件应互相解释，互为说明，解释合同文件的优先顺序如下：</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（一）合同格式以及合同条款</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（二）中标通知书</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（三）中标人在评标过程中做出的有关澄清、说明、承诺或者补正文件</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（四）中标人投标文件</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（五）招标文件</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（六）本合同附件</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同一层次的合同文件规定有矛盾的以较后时间制定的为准。</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二、合同的范围和条件</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本合同的范围和条件应与上述合同文件的规定相一致。</w:t>
      </w:r>
    </w:p>
    <w:p>
      <w:pPr>
        <w:ind w:firstLine="420" w:firstLineChars="200"/>
        <w:rPr>
          <w:rFonts w:ascii="仿宋" w:hAnsi="仿宋" w:cs="等线 Light"/>
          <w:bCs/>
          <w:kern w:val="0"/>
          <w:sz w:val="21"/>
          <w:szCs w:val="21"/>
          <w:lang w:val="zh-CN"/>
        </w:rPr>
      </w:pPr>
      <w:r>
        <w:rPr>
          <w:rFonts w:hint="eastAsia" w:ascii="仿宋" w:hAnsi="仿宋" w:cs="等线 Light"/>
          <w:bCs/>
          <w:kern w:val="0"/>
          <w:sz w:val="21"/>
          <w:szCs w:val="21"/>
        </w:rPr>
        <w:t>三、服务项目：</w:t>
      </w:r>
    </w:p>
    <w:p>
      <w:pPr>
        <w:ind w:firstLine="420" w:firstLineChars="200"/>
        <w:rPr>
          <w:rFonts w:ascii="仿宋" w:hAnsi="仿宋" w:cs="等线 Light"/>
          <w:bCs/>
          <w:kern w:val="0"/>
          <w:sz w:val="21"/>
          <w:szCs w:val="21"/>
        </w:rPr>
      </w:pPr>
      <w:r>
        <w:rPr>
          <w:rFonts w:hint="eastAsia" w:ascii="仿宋" w:hAnsi="仿宋" w:cs="等线 Light"/>
          <w:bCs/>
          <w:kern w:val="0"/>
          <w:sz w:val="21"/>
          <w:szCs w:val="21"/>
        </w:rPr>
        <w:t>四、合同金额</w:t>
      </w:r>
    </w:p>
    <w:p>
      <w:pPr>
        <w:ind w:firstLine="420" w:firstLineChars="200"/>
        <w:rPr>
          <w:rFonts w:ascii="仿宋" w:hAnsi="仿宋" w:cs="等线 Light"/>
          <w:bCs/>
          <w:kern w:val="0"/>
          <w:sz w:val="21"/>
          <w:szCs w:val="21"/>
        </w:rPr>
      </w:pPr>
      <w:r>
        <w:rPr>
          <w:rFonts w:hint="eastAsia" w:ascii="仿宋" w:hAnsi="仿宋" w:cs="等线 Light"/>
          <w:bCs/>
          <w:kern w:val="0"/>
          <w:sz w:val="21"/>
          <w:szCs w:val="21"/>
        </w:rPr>
        <w:t>合同金额为   人民币           万元，小写：       。</w:t>
      </w:r>
    </w:p>
    <w:p>
      <w:pPr>
        <w:ind w:firstLine="420" w:firstLineChars="200"/>
        <w:rPr>
          <w:rFonts w:ascii="仿宋" w:hAnsi="仿宋" w:cs="等线 Light"/>
          <w:bCs/>
          <w:kern w:val="0"/>
          <w:sz w:val="21"/>
          <w:szCs w:val="21"/>
        </w:rPr>
      </w:pPr>
      <w:r>
        <w:rPr>
          <w:rFonts w:hint="eastAsia" w:ascii="仿宋" w:hAnsi="仿宋" w:cs="等线 Light"/>
          <w:bCs/>
          <w:kern w:val="0"/>
          <w:sz w:val="21"/>
          <w:szCs w:val="21"/>
        </w:rPr>
        <w:t xml:space="preserve">五、付款途径:甲方支付 </w:t>
      </w:r>
    </w:p>
    <w:p>
      <w:pPr>
        <w:ind w:firstLine="420" w:firstLineChars="200"/>
        <w:rPr>
          <w:rFonts w:ascii="仿宋" w:hAnsi="仿宋" w:cs="等线 Light"/>
          <w:sz w:val="21"/>
          <w:szCs w:val="21"/>
          <w:u w:val="single"/>
        </w:rPr>
      </w:pPr>
      <w:r>
        <w:rPr>
          <w:rFonts w:hint="eastAsia" w:ascii="仿宋" w:hAnsi="仿宋" w:cs="等线 Light"/>
          <w:bCs/>
          <w:kern w:val="0"/>
          <w:sz w:val="21"/>
          <w:szCs w:val="21"/>
        </w:rPr>
        <w:t>六、付款方式:</w:t>
      </w:r>
      <w:r>
        <w:rPr>
          <w:rFonts w:hint="eastAsia" w:ascii="仿宋" w:hAnsi="仿宋" w:cs="等线 Light"/>
          <w:sz w:val="21"/>
          <w:szCs w:val="21"/>
          <w:u w:val="single"/>
        </w:rPr>
        <w:t xml:space="preserve">             </w:t>
      </w:r>
      <w:r>
        <w:rPr>
          <w:rFonts w:ascii="仿宋" w:hAnsi="仿宋" w:cs="等线 Light"/>
          <w:sz w:val="21"/>
          <w:szCs w:val="21"/>
        </w:rPr>
        <w:t>。</w:t>
      </w:r>
    </w:p>
    <w:p>
      <w:pPr>
        <w:ind w:firstLine="420" w:firstLineChars="200"/>
        <w:rPr>
          <w:rFonts w:ascii="仿宋" w:hAnsi="仿宋" w:cs="等线 Light"/>
          <w:bCs/>
          <w:kern w:val="0"/>
          <w:sz w:val="21"/>
          <w:szCs w:val="21"/>
        </w:rPr>
      </w:pPr>
      <w:r>
        <w:rPr>
          <w:rFonts w:hint="eastAsia" w:ascii="仿宋" w:hAnsi="仿宋" w:cs="等线 Light"/>
          <w:bCs/>
          <w:kern w:val="0"/>
          <w:sz w:val="21"/>
          <w:szCs w:val="21"/>
        </w:rPr>
        <w:t>七、服务期限限、地点</w:t>
      </w:r>
      <w:r>
        <w:rPr>
          <w:rFonts w:hint="eastAsia" w:ascii="仿宋" w:hAnsi="仿宋" w:cs="等线 Light"/>
          <w:bCs/>
          <w:kern w:val="0"/>
          <w:sz w:val="21"/>
          <w:szCs w:val="21"/>
        </w:rPr>
        <w:tab/>
      </w:r>
    </w:p>
    <w:p>
      <w:pPr>
        <w:ind w:firstLine="420" w:firstLineChars="200"/>
        <w:rPr>
          <w:rFonts w:ascii="仿宋" w:hAnsi="仿宋" w:cs="等线 Light"/>
          <w:bCs/>
          <w:kern w:val="0"/>
          <w:sz w:val="21"/>
          <w:szCs w:val="21"/>
        </w:rPr>
      </w:pPr>
      <w:r>
        <w:rPr>
          <w:rFonts w:hint="eastAsia" w:ascii="仿宋" w:hAnsi="仿宋" w:cs="等线 Light"/>
          <w:bCs/>
          <w:kern w:val="0"/>
          <w:sz w:val="21"/>
          <w:szCs w:val="21"/>
        </w:rPr>
        <w:t>1、服务期限限：</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2、服务地点： 甲方指定地点。</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八、服务质量</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乙方提供的服务应符合国家（或行业）规定标准。</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九、知识产权</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乙方应保证甲方所使用的服务成果免受第三方提出的侵犯其知识产权的诉讼。</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十、违约条款</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1、乙方延迟提供服务，每延迟1日，按合同金额的 1% 支付违约金。</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2、一方不按期履行合同，并经另一方提示后3日内仍不履行合同的，守约方有权解除合同，违约方要承担相应的法律责任。</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3、如因一方违约，双方未能就赔偿损失达成协议，引起诉讼或仲裁时，违约方除应赔偿对方经济损失外，还应承担因诉讼或仲裁所支付的律师代理费等相关费用。</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4、其它应承担的违约责任，以《中华人民共和国合同法》和其它有关法律、法规规定为准，无相关规定的，双方协商解决。</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5、按照本合同规定应该偿付的违约金、赔偿金等，应当在明确责任后5日内，按银行规定或双方商定的结算办法付清，否则按逾期付款处理。</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第十二条 合同的变更补充，终止及转让除《政府采购法》第49条、第50条第二款规定的情形外，本合同一经签订，甲乙双方不得擅自变更、中止或终止合同。合同的变更和补充追加需经开封市政府采购监督管理办公室审核批准后生效。乙方不得擅自部分或全部转让其应履行的合同义务。</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第十三条 　不可抗力　　</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1、因不可抗力造成违约的，遭受不可抗力一方应及时向对方通报不能履行或不能完全履行的理由，并在随后取得有关主管机关证明后的29日内向另一方提供不可抗力发生以及持续期间的充分证据，根据情况可部分或全部免于承担违约责任。</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2、不可抗力是指承包人和发包人在订立合同时不可预见，在履行合同过程中不可避免发生并不能克服的自然灾害和社会性突发事件，如地震、台风、海啸、瘟疫、水灾、火灾、骚乱、暴动、战争等情形。</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第十四条  争议的解决</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因履行本合同引起的或与本合同有关的争议，甲、乙双方应首先通过友好协商解决，如果协商不能解决争议，任何一方均可以向甲方所在地有管辖权的人民法院提起诉讼。</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第十五条   合同生效及其他</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1、本合同未尽事宜，双方另行补充（补充内容不得改变或违背招标文件和中标人投标文件中的实质性内容）。</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2、本合同一式四份，甲、乙双方授权代表签字并盖单位公章后生效。甲方、乙方和开封市政府采购中心各执一份，开封市政府采购监督管理部门一份，均具有同等法律效力。</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甲    方：                　　　　　　 　乙    方：</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法定代表人：              　　　　　　   法定代表人：</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委托代理人：               　　　　　　  委托代理人：</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单位地址：                 　　　　　　  单位地址：</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电    话：                  　　　　　　 电    话：</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开户银行：                   　　　　　　开户银行：</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账    号：                 　　　　　　  账    号：</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年  月  日              　　　　　　　　 年</w:t>
      </w:r>
      <w:bookmarkEnd w:id="95"/>
      <w:bookmarkEnd w:id="96"/>
      <w:bookmarkEnd w:id="97"/>
      <w:bookmarkEnd w:id="98"/>
      <w:bookmarkEnd w:id="99"/>
      <w:bookmarkEnd w:id="100"/>
      <w:bookmarkEnd w:id="101"/>
      <w:r>
        <w:rPr>
          <w:rFonts w:hint="eastAsia" w:ascii="仿宋" w:hAnsi="仿宋" w:cs="等线 Light"/>
          <w:bCs/>
          <w:kern w:val="0"/>
          <w:sz w:val="21"/>
          <w:szCs w:val="21"/>
        </w:rPr>
        <w:t xml:space="preserve">月  日 </w:t>
      </w:r>
    </w:p>
    <w:p>
      <w:pPr>
        <w:spacing w:line="480" w:lineRule="exact"/>
        <w:ind w:firstLine="420" w:firstLineChars="200"/>
        <w:rPr>
          <w:rFonts w:ascii="仿宋" w:hAnsi="仿宋" w:cs="等线 Light"/>
          <w:bCs/>
          <w:kern w:val="0"/>
          <w:sz w:val="21"/>
          <w:szCs w:val="21"/>
        </w:rPr>
      </w:pPr>
      <w:r>
        <w:rPr>
          <w:rFonts w:hint="eastAsia" w:ascii="仿宋" w:hAnsi="仿宋" w:cs="等线 Light"/>
          <w:bCs/>
          <w:kern w:val="0"/>
          <w:sz w:val="21"/>
          <w:szCs w:val="21"/>
        </w:rPr>
        <w:t>注：本合同仅供参考，具体内容以实际签订合同为准</w:t>
      </w:r>
    </w:p>
    <w:p>
      <w:pPr>
        <w:spacing w:line="240" w:lineRule="auto"/>
        <w:ind w:left="560" w:leftChars="200" w:firstLine="420" w:firstLineChars="200"/>
        <w:rPr>
          <w:rFonts w:ascii="仿宋" w:hAnsi="仿宋" w:cs="等线 Light"/>
          <w:sz w:val="21"/>
          <w:szCs w:val="24"/>
        </w:rPr>
      </w:pPr>
    </w:p>
    <w:p>
      <w:pPr>
        <w:keepNext/>
        <w:keepLines/>
        <w:spacing w:line="240" w:lineRule="auto"/>
        <w:jc w:val="center"/>
        <w:outlineLvl w:val="0"/>
        <w:rPr>
          <w:rFonts w:ascii="仿宋" w:hAnsi="仿宋" w:cs="等线 Light"/>
          <w:b/>
          <w:bCs/>
          <w:kern w:val="44"/>
          <w:sz w:val="32"/>
          <w:szCs w:val="44"/>
        </w:rPr>
      </w:pPr>
      <w:bookmarkStart w:id="102" w:name="_Toc106195765"/>
      <w:r>
        <w:rPr>
          <w:rFonts w:ascii="仿宋" w:hAnsi="仿宋" w:cs="等线 Light"/>
          <w:b/>
          <w:bCs/>
          <w:kern w:val="44"/>
          <w:sz w:val="32"/>
          <w:szCs w:val="44"/>
        </w:rPr>
        <w:br w:type="page"/>
      </w:r>
      <w:bookmarkStart w:id="103" w:name="_Hlk133311990"/>
      <w:r>
        <w:rPr>
          <w:rFonts w:hint="eastAsia" w:ascii="仿宋" w:hAnsi="仿宋" w:cs="等线 Light"/>
          <w:b/>
          <w:bCs/>
          <w:kern w:val="44"/>
          <w:sz w:val="32"/>
          <w:szCs w:val="44"/>
        </w:rPr>
        <w:t>第五章 项目需求及技术要求</w:t>
      </w:r>
      <w:bookmarkEnd w:id="102"/>
      <w:bookmarkEnd w:id="103"/>
    </w:p>
    <w:p>
      <w:pPr>
        <w:ind w:firstLine="562" w:firstLineChars="200"/>
        <w:rPr>
          <w:rFonts w:ascii="仿宋" w:hAnsi="仿宋" w:cs="仿宋"/>
          <w:b/>
          <w:bCs/>
          <w:szCs w:val="28"/>
        </w:rPr>
      </w:pPr>
      <w:bookmarkStart w:id="104" w:name="_Hlk133242717"/>
      <w:r>
        <w:rPr>
          <w:rFonts w:hint="eastAsia" w:ascii="仿宋" w:hAnsi="仿宋" w:cs="仿宋"/>
          <w:b/>
          <w:bCs/>
          <w:szCs w:val="28"/>
        </w:rPr>
        <w:t>1、项目需求</w:t>
      </w:r>
    </w:p>
    <w:p>
      <w:pPr>
        <w:widowControl/>
        <w:ind w:firstLine="420"/>
        <w:rPr>
          <w:rFonts w:ascii="仿宋" w:hAnsi="仿宋" w:cs="华文中宋"/>
          <w:sz w:val="24"/>
          <w:szCs w:val="24"/>
        </w:rPr>
      </w:pPr>
      <w:r>
        <w:rPr>
          <w:rFonts w:hint="eastAsia" w:ascii="仿宋" w:hAnsi="仿宋" w:cs="华文中宋"/>
          <w:sz w:val="24"/>
          <w:szCs w:val="24"/>
        </w:rPr>
        <w:t>依据国务院印发的《“十四五”国家老龄事业发展和养老服务体系规划》、国家民政部与标准委共同组织制定的《养老服务标准体系建设指南》，并结合我县实际情况，为全面推进我县养老工作信息化进程，实现养老事业现代化、智能化的要求，满足老年人的实际养老需要，现计划建设尉氏县智慧养老管理与服务平台。</w:t>
      </w:r>
    </w:p>
    <w:p>
      <w:pPr>
        <w:widowControl/>
        <w:ind w:firstLine="482"/>
        <w:rPr>
          <w:rFonts w:ascii="仿宋" w:hAnsi="仿宋" w:cs="华文中宋"/>
          <w:sz w:val="24"/>
          <w:szCs w:val="24"/>
        </w:rPr>
      </w:pPr>
      <w:r>
        <w:rPr>
          <w:rFonts w:hint="eastAsia" w:ascii="仿宋" w:hAnsi="仿宋" w:cs="华文中宋"/>
          <w:sz w:val="24"/>
          <w:szCs w:val="24"/>
        </w:rPr>
        <w:t>尉氏县智慧养老管理与服务平台以互联网技术为核心，集物联网、大数据、云计算、人工智能等软、硬件先进技术打造出互联网+智慧养老+多业态服务+综合应用的综合智慧养老解决方案，通过对老年人的生活状况、健康状况、安全状况等数据的实时监测和分析，为老年人提供更加全面、个性化的养老服务，最终建立覆盖全县、统筹城乡、高效互动的智能化养老服务体系，创新养老服务体系化管理模式，提升养老服务体系建设及智能化、信息化管理水平。</w:t>
      </w:r>
    </w:p>
    <w:p>
      <w:pPr>
        <w:widowControl/>
        <w:ind w:firstLine="482"/>
        <w:rPr>
          <w:rFonts w:ascii="仿宋" w:hAnsi="仿宋" w:cs="华文中宋"/>
          <w:sz w:val="24"/>
          <w:szCs w:val="24"/>
        </w:rPr>
      </w:pPr>
      <w:r>
        <w:rPr>
          <w:rFonts w:hint="eastAsia" w:ascii="仿宋" w:hAnsi="仿宋" w:cs="华文中宋"/>
          <w:sz w:val="24"/>
          <w:szCs w:val="24"/>
        </w:rPr>
        <w:t>平台以养老服务和监督管理服务为目标，为养老服务运营、监管者提供一个智能化、信息化综合服务平台，构建一个成熟的智能化养老服务体系；同时，实现各级业务数据的互联互通，为养老服务的开展提供强大的功能和场景支持。</w:t>
      </w:r>
    </w:p>
    <w:p>
      <w:pPr>
        <w:numPr>
          <w:ilvl w:val="0"/>
          <w:numId w:val="5"/>
        </w:numPr>
        <w:rPr>
          <w:rFonts w:ascii="仿宋" w:hAnsi="仿宋" w:cs="仿宋"/>
          <w:b/>
          <w:bCs/>
          <w:szCs w:val="28"/>
        </w:rPr>
      </w:pPr>
      <w:r>
        <w:rPr>
          <w:rFonts w:hint="eastAsia" w:ascii="仿宋" w:hAnsi="仿宋" w:cs="仿宋"/>
          <w:b/>
          <w:bCs/>
          <w:szCs w:val="28"/>
        </w:rPr>
        <w:t>监管中心和前端设备要求</w:t>
      </w:r>
    </w:p>
    <w:tbl>
      <w:tblPr>
        <w:tblStyle w:val="35"/>
        <w:tblW w:w="9565" w:type="dxa"/>
        <w:tblInd w:w="96" w:type="dxa"/>
        <w:tblLayout w:type="fixed"/>
        <w:tblCellMar>
          <w:top w:w="0" w:type="dxa"/>
          <w:left w:w="108" w:type="dxa"/>
          <w:bottom w:w="0" w:type="dxa"/>
          <w:right w:w="108" w:type="dxa"/>
        </w:tblCellMar>
      </w:tblPr>
      <w:tblGrid>
        <w:gridCol w:w="690"/>
        <w:gridCol w:w="711"/>
        <w:gridCol w:w="1620"/>
        <w:gridCol w:w="548"/>
        <w:gridCol w:w="5284"/>
        <w:gridCol w:w="712"/>
      </w:tblGrid>
      <w:tr>
        <w:tblPrEx>
          <w:tblCellMar>
            <w:top w:w="0" w:type="dxa"/>
            <w:left w:w="108" w:type="dxa"/>
            <w:bottom w:w="0" w:type="dxa"/>
            <w:right w:w="108" w:type="dxa"/>
          </w:tblCellMar>
        </w:tblPrEx>
        <w:trPr>
          <w:trHeight w:val="700" w:hRule="atLeast"/>
        </w:trPr>
        <w:tc>
          <w:tcPr>
            <w:tcW w:w="956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lang w:bidi="ar"/>
              </w:rPr>
              <w:t>监管中心和前端设备</w:t>
            </w:r>
          </w:p>
        </w:tc>
      </w:tr>
      <w:tr>
        <w:tblPrEx>
          <w:tblCellMar>
            <w:top w:w="0" w:type="dxa"/>
            <w:left w:w="108" w:type="dxa"/>
            <w:bottom w:w="0" w:type="dxa"/>
            <w:right w:w="108" w:type="dxa"/>
          </w:tblCellMar>
        </w:tblPrEx>
        <w:trPr>
          <w:trHeight w:val="900" w:hRule="atLeast"/>
        </w:trPr>
        <w:tc>
          <w:tcPr>
            <w:tcW w:w="6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序号</w:t>
            </w: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项目名称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设备名称</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单位</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参数</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数量</w:t>
            </w:r>
          </w:p>
        </w:tc>
      </w:tr>
      <w:tr>
        <w:tblPrEx>
          <w:tblCellMar>
            <w:top w:w="0" w:type="dxa"/>
            <w:left w:w="108" w:type="dxa"/>
            <w:bottom w:w="0" w:type="dxa"/>
            <w:right w:w="108" w:type="dxa"/>
          </w:tblCellMar>
        </w:tblPrEx>
        <w:trPr>
          <w:trHeight w:val="620" w:hRule="atLeast"/>
        </w:trPr>
        <w:tc>
          <w:tcPr>
            <w:tcW w:w="6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7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监管指挥中心</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0"/>
                <w:szCs w:val="20"/>
                <w:lang w:bidi="ar"/>
              </w:rPr>
              <w:t>室内全彩LED屏</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平方</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1、像素点间距：≤1.5mm</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2、★像素密度：≥422500 Dots/m2</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3、★单元板分辨率：≥21632Dots</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4、显示效果：4K超清显示、色温均匀性好、亮度均匀性好，对比度高、色域广</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5、★整屏平整度：≤0.04mm</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6、模组平整度：≤0.03mm</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7、★白平衡亮度：≥600Cd/m²</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8、亮度均匀性：≥99%</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9、色温：800-18000K</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10、水平视角：≥170°</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11、垂直视角：≥170°</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12、★对比度：≥8000：1</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13、★刷新率：≥3840Hz</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14、像素失控率：&lt;1/100000</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15、峰值功耗：≤300W/m²</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16、平均功耗：≤120W/m²</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17、色温为6500K时，100%、75%、50%、25%四档电平白场调节色温误差≤200K</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18、灰度等级：采用14bit技术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19、采用EPWM 灰阶控制技术提升低灰视觉效果，100%亮度时，14bit灰度；70%亮度，14bit灰度；50%亮度，14bit灰度；20%亮度，12bit灰度，显示画面无单列或单行像素失控现象；支持0-100%亮度时，8-14bits灰度自定义设置</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20、支持鬼影消除、首行暗亮消除、低灰偏色补偿、低灰均匀性、低灰横条纹消除、慢速开启、十字架消除、去坏点、毛毛虫消除、余辉消除、亮度缓慢变亮功能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21、抗电强度：在器具输入插座端与屏正面之间施加试验电压3kv/50Hz，保持1min，不应出现飞弧和击穿现象</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22、LED显示屏图像质量主观评价优、支持4K超清技术、HDR高动态光照渲染技术；符合LED显示屏绿色健康分级认证技术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23、具有多点测温系统、通讯检测、电源检测、可实现远程监督控制，对可能发生的潜在故障记录日志，并向操作员发出警报信息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24、★产品采用高端芯片，可智能调节正常工作与睡眠状态下的节能效果（动态节能，智能息屏），开启智能节电功能比没有开启节能45%以上</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25、★防护性能：具有防静电、防电磁干扰、防腐蚀、防霉菌、防虫、防潮、抗震动、抗雷击等功能；具有电源过压、过流、断电保护、分布上电措施、防护等级达到IP60</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26、LED显示屏通过在正常环境下168h不间断运行无故障的老化测试</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27、使用寿命：≥100000h</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28、平均无故障时间：MTBF平均无故障时间≥10000h；MTTR平均修复时间≤4分钟</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29、支持自动GAMMA校正技术，14bit自动调节，通过构造非线性校正曲线和色坐标变换系数矩阵实现了显示效果的不断改善，各项重要指标如色彩还原性、色温调节范围、亮度均匀性、色度均匀性、刷新率、换帧频率等，均符合广电级标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30、光生物安全检测：无危害类：8h（30000s）曝辐中不造成光化学紫外危害（ES），并在16min（1000s）内不造成近紫外危害（EUVA），并在2.8h（10000s）内不造成对视网膜蓝光危害（LB）并在10s内不造成对视网膜热危害（LR），且在1000s内不造成对眼睛的红外辐射危害（EIR）</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31、盐雾：盐雾10级</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32、阻燃：PCB板、防火保护外壳及内部其他元器件均达到V-0等级</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33、抗震实验：显示屏通过YD 5083-2005标准抗震测试，测试结果满足抗震10级</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34、防呆设计：模组电源接口采用 4P 接插头，免工具维护,同时有防呆设计</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11.5</w:t>
            </w:r>
          </w:p>
        </w:tc>
      </w:tr>
      <w:tr>
        <w:tblPrEx>
          <w:tblCellMar>
            <w:top w:w="0" w:type="dxa"/>
            <w:left w:w="108" w:type="dxa"/>
            <w:bottom w:w="0" w:type="dxa"/>
            <w:right w:w="108" w:type="dxa"/>
          </w:tblCellMar>
        </w:tblPrEx>
        <w:trPr>
          <w:trHeight w:val="34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视频处理器</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1.最大1920X1200@60Hz 输入分辨率</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2.最大带载520万像素，8路千兆网口输出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3.最宽8192像素点或最高4096像素点</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4.支持4路信号输入:1xHDMI1.4，2xDVI，1xSDI</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5.支持单机或双机冗余备份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6.支持1路独立音频输入，1路独立音频输出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7.支持3画面显示，位置、大小可自由调节</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8.支持视频信号任意切换，裁剪，拼接，缩放</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9.支持HDCP高带宽数字内容保护技术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10.支持亮度和色温调节</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11.支持低亮高灰，能有效地保持低亮下灰阶的完整显示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12.★确保产品质量可靠，</w:t>
            </w:r>
            <w:r>
              <w:rPr>
                <w:rFonts w:hint="eastAsia" w:ascii="宋体" w:hAnsi="宋体" w:cs="宋体"/>
                <w:color w:val="000000"/>
                <w:kern w:val="0"/>
                <w:sz w:val="22"/>
                <w:highlight w:val="yellow"/>
                <w:lang w:bidi="ar"/>
              </w:rPr>
              <w:t>提供厂家3C认证证书</w:t>
            </w:r>
            <w:r>
              <w:rPr>
                <w:rFonts w:hint="eastAsia" w:ascii="宋体" w:hAnsi="宋体" w:cs="宋体"/>
                <w:color w:val="000000"/>
                <w:kern w:val="0"/>
                <w:sz w:val="22"/>
                <w:lang w:bidi="ar"/>
              </w:rPr>
              <w:t>。</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62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接收卡</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张</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1.集成8个HUB75，无需再配转接板</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2.单卡最大带载128×1024像素，最多支持16组并行数据</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3.支持8bit色深视频源输入输出，单色灰阶为256，可搭配出16777216种混合色彩。</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4.支持自适应帧率技术，不仅支持23.98/24/29.97/30/50/59.94/60Hz常规及非整数帧率，还可输出显示120/240Hz高帧率画面，大幅提升画面流畅度、减少拖影。</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5.支持色温调节，提供调整色温，即饱和度调节，增强画面表现力</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6.支持低亮高灰</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7.支持亮色度逐点校正，能有效消除灯点色差，保证整屏的颜色亮度的均匀性和一致性，提升整体显示效果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8.支持箱体标定和快速标序</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9.支持画面旋转，单个箱体画面以90°/180°/270°角度进行旋转，配合部分主控可实现单箱体画面任意角度旋转显示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10.支持数据偏移，支持误码侦测</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11.支持环路备份，支持固件备份</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30</w:t>
            </w:r>
          </w:p>
        </w:tc>
      </w:tr>
      <w:tr>
        <w:tblPrEx>
          <w:tblCellMar>
            <w:top w:w="0" w:type="dxa"/>
            <w:left w:w="108" w:type="dxa"/>
            <w:bottom w:w="0" w:type="dxa"/>
            <w:right w:w="108" w:type="dxa"/>
          </w:tblCellMar>
        </w:tblPrEx>
        <w:trPr>
          <w:trHeight w:val="41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办公桌</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张</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木质，产品尺寸(mm) 1400*700*750</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r>
      <w:tr>
        <w:tblPrEx>
          <w:tblCellMar>
            <w:top w:w="0" w:type="dxa"/>
            <w:left w:w="108" w:type="dxa"/>
            <w:bottom w:w="0" w:type="dxa"/>
            <w:right w:w="108" w:type="dxa"/>
          </w:tblCellMar>
        </w:tblPrEx>
        <w:trPr>
          <w:trHeight w:val="312"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办公椅</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把</w:t>
            </w:r>
          </w:p>
        </w:tc>
        <w:tc>
          <w:tcPr>
            <w:tcW w:w="52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r>
              <w:rPr>
                <w:rFonts w:hint="eastAsia" w:ascii="宋体" w:hAnsi="宋体" w:cs="宋体"/>
                <w:color w:val="000000"/>
                <w:kern w:val="0"/>
                <w:sz w:val="22"/>
                <w:lang w:bidi="ar"/>
              </w:rPr>
              <w:t>办公椅，饰面材质 ：布艺框架材质： 金属骨架</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r>
      <w:tr>
        <w:tblPrEx>
          <w:tblCellMar>
            <w:top w:w="0" w:type="dxa"/>
            <w:left w:w="108" w:type="dxa"/>
            <w:bottom w:w="0" w:type="dxa"/>
            <w:right w:w="108" w:type="dxa"/>
          </w:tblCellMar>
        </w:tblPrEx>
        <w:trPr>
          <w:trHeight w:val="57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电脑台式机</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Intel-I5处理器，8G内存，512G固态硬盘，23.5显示器</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r>
      <w:tr>
        <w:tblPrEx>
          <w:tblCellMar>
            <w:top w:w="0" w:type="dxa"/>
            <w:left w:w="108" w:type="dxa"/>
            <w:bottom w:w="0" w:type="dxa"/>
            <w:right w:w="108" w:type="dxa"/>
          </w:tblCellMar>
        </w:tblPrEx>
        <w:trPr>
          <w:trHeight w:val="382"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沙发</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木质，布艺 3+1+1</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12"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茶几</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个</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木质</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312"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会议桌</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张</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木质板材会议桌</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14"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会议椅</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把</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会议椅，饰面材质 ：布艺框架材质： 金属骨架</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r>
      <w:tr>
        <w:tblPrEx>
          <w:tblCellMar>
            <w:top w:w="0" w:type="dxa"/>
            <w:left w:w="108" w:type="dxa"/>
            <w:bottom w:w="0" w:type="dxa"/>
            <w:right w:w="108" w:type="dxa"/>
          </w:tblCellMar>
        </w:tblPrEx>
        <w:trPr>
          <w:trHeight w:val="401"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值班床</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张</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 单人， 实木，产品尺寸 2000x1500x450mm</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7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办公桌</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张</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木质，产品尺寸(mm) 1200*700*750</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461"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办公椅</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把</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办公椅，饰面材质 ：布艺框架材质： 金属骨架</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27"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平板电脑</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10寸 4G+64G</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68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笔记本</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Intel-I5处理器，16G内存，256G固态硬盘+1T机械硬盘，15.6寸显示器</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449"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黑白激光多功能打印机</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激光A4幅面：打印 、复印、 扫描、三合一功能。</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57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彩色喷墨多功能打印机</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喷墨4色A4幅面：打印、 复印、 扫描、三合一功能。</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57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档案柜</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组</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文件柜，产品材质： 金属，三层产品尺寸 ：1850*850*390</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r>
      <w:tr>
        <w:tblPrEx>
          <w:tblCellMar>
            <w:top w:w="0" w:type="dxa"/>
            <w:left w:w="108" w:type="dxa"/>
            <w:bottom w:w="0" w:type="dxa"/>
            <w:right w:w="108" w:type="dxa"/>
          </w:tblCellMar>
        </w:tblPrEx>
        <w:trPr>
          <w:trHeight w:val="431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会议室音响</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支</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1、额定功率：150W ；</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2、最大输入功率：240W  ；</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3、阻抗 8Ω；</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4、频率响应：95Hz-18KHz(±3dB)；</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5、灵敏度：95dB /W(lm)；</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6、最大声压级：119dB ；</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7、覆盖角度（H×V）80°×40；</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8、高音单元：1.36寸高音×1；</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9、中低音单元：4寸低音×4；</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10、安装：壁挂/506吊挂/支撑；</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11、材质：桦木夹板；</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12、颜色：黑色；</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13、箱体尺寸：（W*D*H）:144*178*615  （单位： MM）</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525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功放</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1.双混响卡拉OK电路.真实的空间环绕混响.唱歌效果一流</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2.高档VFD荧光显示屏.华丽惊艳的蓝色显示.独显气派</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3.双变色大按键.配合2.5U新型高档面板.特别适合高档场所</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4.USB/SD.蓝牙.FM收音功能.能播放MP3/WMA高品质的音乐.和采用高保真的音频专用线路.还原HIFI级的听觉效果.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5.专业的防啸叫移频功能.无论你在那个角度歌唱都不会产生烦人的啸叫 .</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6.采用SMT贴片技术.性能更稳定</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 xml:space="preserve">7.专业级的功放保护系统.有全方位的温度保护（包括变压器和散热器）.短路保护.和风扇的温控变速等        8Ω 平均功率  350W×2           4Ω 平均功率  650W×2  </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9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无线会议话筒</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1、2通道UHF无线系统，每通道100个频率可选；</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2、配有LCD液晶显示，实时反馈系统工作状态；</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3、采用数字音码锁定技术，有效阻隔使用环境中的杂讯干扰；</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4、采用红外线自动对频（IR），设定和操作更简便；</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  具有发射器电池电量监控功能.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  2支话筒可互换使用，手持管使用金属外观，经久耐用，性能稳定，可选配手持式/领夹式/头戴式话筒；</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  背光式LED显示屏指示了RF和AF信号强度，电池状态，分集通道指示(A/B)，频率，频率组/频道等工作状态.</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1728"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便携式扩音器</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高压断电芯片保护，产品特点：行业扩音时间长，12个小时，行业扩音范围广，600平米 ， 开机免设置，自动配对，行业真人语音提示 ，一键扩音，60米无线穿墙，UHF无线定频互不干扰。</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3037"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电源时序器</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1、供电电源：交流220V  50-60Hz</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2、可控制电源：8独立断电控制+2路直通220V</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3、开机/关机每路动作延时时间：1秒</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4、单路额定输出电源：2200W</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5、整机峰值总功率：6600W</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6、主机尺寸：48.3cm*17.2cm*5cm</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7、主机重量：净重3.3公斤，毛重：4.0公斤</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8、电源线：1.5米线带国标插头  32A 三芯电缆线</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12"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机柜</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16U航空机柜</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57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服务器</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 xml:space="preserve">6133  / 32G  /  3*4T /  9440-8I   /2*GE+2*10GE / 900W </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r>
      <w:tr>
        <w:tblPrEx>
          <w:tblCellMar>
            <w:top w:w="0" w:type="dxa"/>
            <w:left w:w="108" w:type="dxa"/>
            <w:bottom w:w="0" w:type="dxa"/>
            <w:right w:w="108" w:type="dxa"/>
          </w:tblCellMar>
        </w:tblPrEx>
        <w:trPr>
          <w:trHeight w:val="57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主交换机</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(24个10/100/1000BASE-T以太网端口,4个千兆SFP,交流供电)</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1205"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交换机</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(24个10/100/1000BASE-T以太网端口,交流供电)</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交换容量48Gbps，包转发率35.71Mpps，桌面式，静音款，8K MAC，含挂耳</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1152"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路由器</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带机量200台，转发性能1Mpps，推荐带宽1G，1*GE Combo（WAN口）+4*GE（LAN口，支持切换为WAN口），IPSec VPN：75条，</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144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防火墙</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6个千兆电口,单电源,防火墙吞吐800M，并发连接20万，每秒新建连接3000，IPSEC VPN吞吐25M，IPSEC VPN隧道数500。</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默认含IPSEC VPN模块。</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50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服务器机柜</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42U</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740"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互联网专线（固定IP）</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条/年</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100M</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720" w:hRule="atLeast"/>
        </w:trPr>
        <w:tc>
          <w:tcPr>
            <w:tcW w:w="690" w:type="dxa"/>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711"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前端智能采集设备</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可燃气体探测器</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监测到燃气泄露时，无线报警；</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吸顶安装。</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r>
      <w:tr>
        <w:tblPrEx>
          <w:tblCellMar>
            <w:top w:w="0" w:type="dxa"/>
            <w:left w:w="108" w:type="dxa"/>
            <w:bottom w:w="0" w:type="dxa"/>
            <w:right w:w="108" w:type="dxa"/>
          </w:tblCellMar>
        </w:tblPrEx>
        <w:trPr>
          <w:trHeight w:val="771" w:hRule="atLeast"/>
        </w:trPr>
        <w:tc>
          <w:tcPr>
            <w:tcW w:w="69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独立式光电感烟火灾探测报警器</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监测到屋内着火时时，无线报警；</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吸顶安装。</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r>
      <w:tr>
        <w:tblPrEx>
          <w:tblCellMar>
            <w:top w:w="0" w:type="dxa"/>
            <w:left w:w="108" w:type="dxa"/>
            <w:bottom w:w="0" w:type="dxa"/>
            <w:right w:w="108" w:type="dxa"/>
          </w:tblCellMar>
        </w:tblPrEx>
        <w:trPr>
          <w:trHeight w:val="697" w:hRule="atLeast"/>
        </w:trPr>
        <w:tc>
          <w:tcPr>
            <w:tcW w:w="69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人体移动传感器</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新一代菲涅尔透镜，人体移动监测；</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四元传感器，任意方向可调。</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r>
      <w:tr>
        <w:tblPrEx>
          <w:tblCellMar>
            <w:top w:w="0" w:type="dxa"/>
            <w:left w:w="108" w:type="dxa"/>
            <w:bottom w:w="0" w:type="dxa"/>
            <w:right w:w="108" w:type="dxa"/>
          </w:tblCellMar>
        </w:tblPrEx>
        <w:trPr>
          <w:trHeight w:val="920" w:hRule="atLeast"/>
        </w:trPr>
        <w:tc>
          <w:tcPr>
            <w:tcW w:w="69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智能家庭套装门窗传感器</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监测门窗开合；</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防拆设计；</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智能联动。</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r>
      <w:tr>
        <w:tblPrEx>
          <w:tblCellMar>
            <w:top w:w="0" w:type="dxa"/>
            <w:left w:w="108" w:type="dxa"/>
            <w:bottom w:w="0" w:type="dxa"/>
            <w:right w:w="108" w:type="dxa"/>
          </w:tblCellMar>
        </w:tblPrEx>
        <w:trPr>
          <w:trHeight w:val="576" w:hRule="atLeast"/>
        </w:trPr>
        <w:tc>
          <w:tcPr>
            <w:tcW w:w="69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智能家庭套装水浸传感器</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支持水浸、漏水或者飘雨等情况监测。</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r>
      <w:tr>
        <w:tblPrEx>
          <w:tblCellMar>
            <w:top w:w="0" w:type="dxa"/>
            <w:left w:w="108" w:type="dxa"/>
            <w:bottom w:w="0" w:type="dxa"/>
            <w:right w:w="108" w:type="dxa"/>
          </w:tblCellMar>
        </w:tblPrEx>
        <w:trPr>
          <w:trHeight w:val="620" w:hRule="atLeast"/>
        </w:trPr>
        <w:tc>
          <w:tcPr>
            <w:tcW w:w="69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智能家庭套装温湿度传感器</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实时监测，显示温湿度变化，并通过网络实时上传。</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r>
      <w:tr>
        <w:tblPrEx>
          <w:tblCellMar>
            <w:top w:w="0" w:type="dxa"/>
            <w:left w:w="108" w:type="dxa"/>
            <w:bottom w:w="0" w:type="dxa"/>
            <w:right w:w="108" w:type="dxa"/>
          </w:tblCellMar>
        </w:tblPrEx>
        <w:trPr>
          <w:trHeight w:val="816" w:hRule="atLeast"/>
        </w:trPr>
        <w:tc>
          <w:tcPr>
            <w:tcW w:w="69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多功能网关</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台</w:t>
            </w:r>
          </w:p>
        </w:tc>
        <w:tc>
          <w:tcPr>
            <w:tcW w:w="528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支持ZIGBEE/蓝牙/WIFI等多种物联网协议；</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t>实现家庭套装的快速组网和统一管理。</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r>
      <w:tr>
        <w:tblPrEx>
          <w:tblCellMar>
            <w:top w:w="0" w:type="dxa"/>
            <w:left w:w="108" w:type="dxa"/>
            <w:bottom w:w="0" w:type="dxa"/>
            <w:right w:w="108" w:type="dxa"/>
          </w:tblCellMar>
        </w:tblPrEx>
        <w:trPr>
          <w:trHeight w:val="1493" w:hRule="atLeast"/>
        </w:trPr>
        <w:tc>
          <w:tcPr>
            <w:tcW w:w="69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22"/>
              </w:rPr>
            </w:pPr>
          </w:p>
        </w:tc>
        <w:tc>
          <w:tcPr>
            <w:tcW w:w="162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智能手表</w:t>
            </w:r>
          </w:p>
        </w:tc>
        <w:tc>
          <w:tcPr>
            <w:tcW w:w="548"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w:t>
            </w:r>
          </w:p>
        </w:tc>
        <w:tc>
          <w:tcPr>
            <w:tcW w:w="5284" w:type="dxa"/>
            <w:tcBorders>
              <w:top w:val="nil"/>
              <w:left w:val="single" w:color="000000" w:sz="4" w:space="0"/>
              <w:bottom w:val="single" w:color="000000" w:sz="4" w:space="0"/>
              <w:right w:val="single" w:color="000000" w:sz="4" w:space="0"/>
            </w:tcBorders>
            <w:vAlign w:val="center"/>
          </w:tcPr>
          <w:p>
            <w:pPr>
              <w:jc w:val="left"/>
              <w:rPr>
                <w:rFonts w:ascii="宋体" w:hAnsi="宋体" w:cs="宋体"/>
                <w:color w:val="000000"/>
                <w:sz w:val="22"/>
              </w:rPr>
            </w:pPr>
            <w:r>
              <w:rPr>
                <w:rFonts w:hint="eastAsia" w:ascii="宋体" w:hAnsi="宋体" w:cs="宋体"/>
                <w:color w:val="000000"/>
                <w:sz w:val="22"/>
              </w:rPr>
              <w:t>支持4</w:t>
            </w:r>
            <w:r>
              <w:rPr>
                <w:rFonts w:ascii="宋体" w:hAnsi="宋体" w:cs="宋体"/>
                <w:color w:val="000000"/>
                <w:sz w:val="22"/>
              </w:rPr>
              <w:t>G</w:t>
            </w:r>
            <w:r>
              <w:rPr>
                <w:rFonts w:hint="eastAsia" w:ascii="宋体" w:hAnsi="宋体" w:cs="宋体"/>
                <w:color w:val="000000"/>
                <w:sz w:val="22"/>
              </w:rPr>
              <w:t>全网通，支持多重定位技术，支持S</w:t>
            </w:r>
            <w:r>
              <w:rPr>
                <w:rFonts w:ascii="宋体" w:hAnsi="宋体" w:cs="宋体"/>
                <w:color w:val="000000"/>
                <w:sz w:val="22"/>
              </w:rPr>
              <w:t>OS</w:t>
            </w:r>
            <w:r>
              <w:rPr>
                <w:rFonts w:hint="eastAsia" w:ascii="宋体" w:hAnsi="宋体" w:cs="宋体"/>
                <w:color w:val="000000"/>
                <w:sz w:val="22"/>
              </w:rPr>
              <w:t>一键呼出到指定号码；</w:t>
            </w:r>
          </w:p>
          <w:p>
            <w:pPr>
              <w:jc w:val="left"/>
              <w:rPr>
                <w:rFonts w:ascii="宋体" w:hAnsi="宋体" w:cs="宋体"/>
                <w:color w:val="000000"/>
                <w:sz w:val="22"/>
              </w:rPr>
            </w:pPr>
            <w:r>
              <w:rPr>
                <w:rFonts w:hint="eastAsia" w:ascii="宋体" w:hAnsi="宋体" w:cs="宋体"/>
                <w:color w:val="000000"/>
                <w:sz w:val="22"/>
              </w:rPr>
              <w:t>支持不间断的定时测量佩戴者的心率/血压/血氧数据，并将测量到的结果推送至APP和后端服务器。</w:t>
            </w:r>
          </w:p>
        </w:tc>
        <w:tc>
          <w:tcPr>
            <w:tcW w:w="712"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1497" w:hRule="atLeast"/>
        </w:trPr>
        <w:tc>
          <w:tcPr>
            <w:tcW w:w="690" w:type="dxa"/>
            <w:vMerge w:val="continue"/>
            <w:tcBorders>
              <w:top w:val="single" w:color="000000" w:sz="4" w:space="0"/>
              <w:left w:val="single" w:color="000000" w:sz="4" w:space="0"/>
              <w:bottom w:val="nil"/>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nil"/>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智能关爱卡</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528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r>
              <w:rPr>
                <w:rFonts w:hint="eastAsia" w:ascii="宋体" w:hAnsi="宋体" w:cs="宋体"/>
                <w:color w:val="000000"/>
                <w:sz w:val="22"/>
              </w:rPr>
              <w:t>支持4</w:t>
            </w:r>
            <w:r>
              <w:rPr>
                <w:rFonts w:ascii="宋体" w:hAnsi="宋体" w:cs="宋体"/>
                <w:color w:val="000000"/>
                <w:sz w:val="22"/>
              </w:rPr>
              <w:t>G</w:t>
            </w:r>
            <w:r>
              <w:rPr>
                <w:rFonts w:hint="eastAsia" w:ascii="宋体" w:hAnsi="宋体" w:cs="宋体"/>
                <w:color w:val="000000"/>
                <w:sz w:val="22"/>
              </w:rPr>
              <w:t>全网通，支持多重定位技术，支持S</w:t>
            </w:r>
            <w:r>
              <w:rPr>
                <w:rFonts w:ascii="宋体" w:hAnsi="宋体" w:cs="宋体"/>
                <w:color w:val="000000"/>
                <w:sz w:val="22"/>
              </w:rPr>
              <w:t>OS</w:t>
            </w:r>
            <w:r>
              <w:rPr>
                <w:rFonts w:hint="eastAsia" w:ascii="宋体" w:hAnsi="宋体" w:cs="宋体"/>
                <w:color w:val="000000"/>
                <w:sz w:val="22"/>
              </w:rPr>
              <w:t>一键呼出到指定号码；</w:t>
            </w:r>
          </w:p>
          <w:p>
            <w:pPr>
              <w:jc w:val="left"/>
              <w:rPr>
                <w:rFonts w:ascii="宋体" w:hAnsi="宋体" w:cs="宋体"/>
                <w:color w:val="000000"/>
                <w:sz w:val="22"/>
              </w:rPr>
            </w:pPr>
            <w:r>
              <w:rPr>
                <w:rFonts w:hint="eastAsia" w:ascii="宋体" w:hAnsi="宋体" w:cs="宋体"/>
                <w:color w:val="000000"/>
                <w:sz w:val="22"/>
              </w:rPr>
              <w:t>支持后台实时查看人员定位信息；</w:t>
            </w:r>
          </w:p>
          <w:p>
            <w:pPr>
              <w:rPr>
                <w:rFonts w:ascii="宋体" w:hAnsi="宋体" w:cs="宋体"/>
                <w:color w:val="000000"/>
                <w:sz w:val="22"/>
              </w:rPr>
            </w:pPr>
            <w:r>
              <w:rPr>
                <w:rFonts w:hint="eastAsia" w:ascii="宋体" w:hAnsi="宋体" w:cs="宋体"/>
                <w:color w:val="000000"/>
                <w:sz w:val="22"/>
              </w:rPr>
              <w:t>支持电子围栏设置，进出围栏，提前预警通知。</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20</w:t>
            </w:r>
          </w:p>
        </w:tc>
      </w:tr>
      <w:tr>
        <w:tblPrEx>
          <w:tblCellMar>
            <w:top w:w="0" w:type="dxa"/>
            <w:left w:w="108" w:type="dxa"/>
            <w:bottom w:w="0" w:type="dxa"/>
            <w:right w:w="108" w:type="dxa"/>
          </w:tblCellMar>
        </w:tblPrEx>
        <w:trPr>
          <w:trHeight w:val="1026" w:hRule="atLeast"/>
        </w:trPr>
        <w:tc>
          <w:tcPr>
            <w:tcW w:w="6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体征检测雷达</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528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2"/>
              </w:rPr>
            </w:pPr>
            <w:r>
              <w:rPr>
                <w:rFonts w:hint="eastAsia" w:ascii="宋体" w:hAnsi="宋体" w:cs="宋体"/>
                <w:color w:val="000000"/>
                <w:sz w:val="22"/>
              </w:rPr>
              <w:t>60</w:t>
            </w:r>
            <w:r>
              <w:rPr>
                <w:rFonts w:ascii="宋体" w:hAnsi="宋体" w:cs="宋体"/>
                <w:color w:val="000000"/>
                <w:sz w:val="22"/>
              </w:rPr>
              <w:t>GH</w:t>
            </w:r>
            <w:r>
              <w:rPr>
                <w:rFonts w:hint="eastAsia" w:ascii="宋体" w:hAnsi="宋体" w:cs="宋体"/>
                <w:color w:val="000000"/>
                <w:sz w:val="22"/>
              </w:rPr>
              <w:t>z毫米波雷达；</w:t>
            </w:r>
          </w:p>
          <w:p>
            <w:pPr>
              <w:jc w:val="left"/>
              <w:rPr>
                <w:rFonts w:ascii="宋体" w:hAnsi="宋体" w:cs="宋体"/>
                <w:color w:val="000000"/>
                <w:sz w:val="22"/>
              </w:rPr>
            </w:pPr>
            <w:r>
              <w:rPr>
                <w:rFonts w:hint="eastAsia" w:ascii="宋体" w:hAnsi="宋体" w:cs="宋体"/>
                <w:color w:val="000000"/>
                <w:sz w:val="22"/>
              </w:rPr>
              <w:t>支持睡眠、呼吸、心率、人体存在监测。</w:t>
            </w:r>
          </w:p>
        </w:tc>
        <w:tc>
          <w:tcPr>
            <w:tcW w:w="7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r>
    </w:tbl>
    <w:p>
      <w:pPr>
        <w:rPr>
          <w:rFonts w:ascii="仿宋" w:hAnsi="仿宋" w:cs="仿宋"/>
          <w:b/>
          <w:bCs/>
          <w:szCs w:val="28"/>
        </w:rPr>
      </w:pPr>
    </w:p>
    <w:p>
      <w:pPr>
        <w:numPr>
          <w:ilvl w:val="0"/>
          <w:numId w:val="5"/>
        </w:numPr>
        <w:rPr>
          <w:rFonts w:ascii="仿宋" w:hAnsi="仿宋" w:cs="仿宋"/>
          <w:b/>
          <w:bCs/>
          <w:szCs w:val="28"/>
        </w:rPr>
      </w:pPr>
      <w:r>
        <w:rPr>
          <w:rFonts w:hint="eastAsia" w:ascii="仿宋" w:hAnsi="仿宋" w:cs="仿宋"/>
          <w:b/>
          <w:bCs/>
          <w:szCs w:val="28"/>
        </w:rPr>
        <w:t>软件平台技术要求</w:t>
      </w:r>
    </w:p>
    <w:tbl>
      <w:tblPr>
        <w:tblStyle w:val="35"/>
        <w:tblW w:w="9565" w:type="dxa"/>
        <w:tblInd w:w="96" w:type="dxa"/>
        <w:tblLayout w:type="autofit"/>
        <w:tblCellMar>
          <w:top w:w="0" w:type="dxa"/>
          <w:left w:w="108" w:type="dxa"/>
          <w:bottom w:w="0" w:type="dxa"/>
          <w:right w:w="108" w:type="dxa"/>
        </w:tblCellMar>
      </w:tblPr>
      <w:tblGrid>
        <w:gridCol w:w="1081"/>
        <w:gridCol w:w="1152"/>
        <w:gridCol w:w="1323"/>
        <w:gridCol w:w="851"/>
        <w:gridCol w:w="4294"/>
        <w:gridCol w:w="864"/>
      </w:tblGrid>
      <w:tr>
        <w:tblPrEx>
          <w:tblCellMar>
            <w:top w:w="0" w:type="dxa"/>
            <w:left w:w="108" w:type="dxa"/>
            <w:bottom w:w="0" w:type="dxa"/>
            <w:right w:w="108" w:type="dxa"/>
          </w:tblCellMar>
        </w:tblPrEx>
        <w:trPr>
          <w:trHeight w:val="427" w:hRule="atLeast"/>
        </w:trPr>
        <w:tc>
          <w:tcPr>
            <w:tcW w:w="1081" w:type="dxa"/>
            <w:tcBorders>
              <w:top w:val="single" w:color="auto"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序号</w:t>
            </w:r>
          </w:p>
        </w:tc>
        <w:tc>
          <w:tcPr>
            <w:tcW w:w="1152" w:type="dxa"/>
            <w:tcBorders>
              <w:top w:val="single" w:color="auto"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项目名称</w:t>
            </w:r>
          </w:p>
        </w:tc>
        <w:tc>
          <w:tcPr>
            <w:tcW w:w="1323" w:type="dxa"/>
            <w:tcBorders>
              <w:top w:val="single" w:color="auto"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分项名称</w:t>
            </w:r>
          </w:p>
        </w:tc>
        <w:tc>
          <w:tcPr>
            <w:tcW w:w="851" w:type="dxa"/>
            <w:tcBorders>
              <w:top w:val="single" w:color="auto"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单位</w:t>
            </w:r>
          </w:p>
        </w:tc>
        <w:tc>
          <w:tcPr>
            <w:tcW w:w="4294" w:type="dxa"/>
            <w:tcBorders>
              <w:top w:val="single" w:color="auto" w:sz="4" w:space="0"/>
              <w:left w:val="single" w:color="000000" w:sz="4" w:space="0"/>
              <w:bottom w:val="single" w:color="000000" w:sz="4" w:space="0"/>
              <w:right w:val="single" w:color="000000" w:sz="4" w:space="0"/>
            </w:tcBorders>
          </w:tcPr>
          <w:p>
            <w:pPr>
              <w:widowControl/>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参数</w:t>
            </w:r>
          </w:p>
        </w:tc>
        <w:tc>
          <w:tcPr>
            <w:tcW w:w="864" w:type="dxa"/>
            <w:tcBorders>
              <w:top w:val="single" w:color="auto" w:sz="4" w:space="0"/>
              <w:left w:val="single" w:color="000000" w:sz="4" w:space="0"/>
              <w:bottom w:val="single" w:color="000000" w:sz="4" w:space="0"/>
              <w:right w:val="single" w:color="000000" w:sz="4" w:space="0"/>
            </w:tcBorders>
            <w:noWrap/>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数量</w:t>
            </w:r>
          </w:p>
        </w:tc>
      </w:tr>
      <w:tr>
        <w:tblPrEx>
          <w:tblCellMar>
            <w:top w:w="0" w:type="dxa"/>
            <w:left w:w="108" w:type="dxa"/>
            <w:bottom w:w="0" w:type="dxa"/>
            <w:right w:w="108" w:type="dxa"/>
          </w:tblCellMar>
        </w:tblPrEx>
        <w:trPr>
          <w:trHeight w:val="3120" w:hRule="atLeast"/>
        </w:trPr>
        <w:tc>
          <w:tcPr>
            <w:tcW w:w="1081" w:type="dxa"/>
            <w:vMerge w:val="restar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p>
        </w:tc>
        <w:tc>
          <w:tcPr>
            <w:tcW w:w="1152"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智慧关爱养老服务平台PC端（基础服务平台）</w:t>
            </w:r>
          </w:p>
        </w:tc>
        <w:tc>
          <w:tcPr>
            <w:tcW w:w="1323"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管理后台首页</w:t>
            </w:r>
          </w:p>
        </w:tc>
        <w:tc>
          <w:tcPr>
            <w:tcW w:w="851" w:type="dxa"/>
            <w:vMerge w:val="restar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4294"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1、平台支持全局搜索直达功能，一键直达包括但不限于功能菜单、机构信息、关爱对象、服务订单、设备信息等模块。</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2、提供对服务的监管机构、社区数量汇总展示。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3、提供设备总通话次数、总时长以及设备分类汇总统计。支持点击进入相应功能模块。</w:t>
            </w:r>
          </w:p>
        </w:tc>
        <w:tc>
          <w:tcPr>
            <w:tcW w:w="864" w:type="dxa"/>
            <w:vMerge w:val="restart"/>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2808"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监管平台首页</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1、提供对下辖社区、老人、家庭的数量以及服务次数进行汇总展示。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★2、提供对下辖社区的服务评价、电话接通率、预警类型次数、社区预警排行、预警趋势支持按年度、季度、月度等多种纬度的统计汇总展示。支持相应功能模块的快捷跳转。</w:t>
            </w:r>
          </w:p>
        </w:tc>
        <w:tc>
          <w:tcPr>
            <w:tcW w:w="8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432"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社区平台首页</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1、提供对本社内服务对象人数、家庭数量、商户数量、服务次数等进行汇总展示功能。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2、提供对本社区关爱对象进行性别和年龄分布信息汇总展示功能。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★3、提供健康预警信息统计分析、设备状态和数量信息统计，服务次数和服务评价信息统计数据展示功能。支持相应功能模块的快捷跳转。</w:t>
            </w:r>
          </w:p>
        </w:tc>
        <w:tc>
          <w:tcPr>
            <w:tcW w:w="8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1248"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商户平台首页</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提供对商户服务对象人数、服务次数、服务评价等信息的汇总展示功能。支持相应功能模块的快捷跳转。</w:t>
            </w:r>
          </w:p>
        </w:tc>
        <w:tc>
          <w:tcPr>
            <w:tcW w:w="8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8190"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呼叫中心</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★1、工作台</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1.1支持查看坐席状态，切换坐席工作模式，监听最新来电。</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1.2提供根据来电人手机号，一键查看关爱对象最新定位信息、家庭位置信息，个人档案信息，家庭信息，最近通话记录，最近服务记录等功能。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1.3提供根据来电信息，一键生成服务预约，发布紧急求助、处理咨询等服务功能，支持关联通话记录，方便服务记录核对和通话录音查听。</w:t>
            </w:r>
            <w:r>
              <w:rPr>
                <w:rFonts w:hint="eastAsia" w:ascii="宋体" w:hAnsi="宋体" w:cs="宋体"/>
                <w:color w:val="000000"/>
                <w:kern w:val="0"/>
                <w:sz w:val="22"/>
                <w:highlight w:val="none"/>
                <w:lang w:bidi="ar"/>
              </w:rPr>
              <w:t>（需提供软件截图证明）</w:t>
            </w:r>
            <w:r>
              <w:rPr>
                <w:rFonts w:hint="eastAsia" w:ascii="宋体" w:hAnsi="宋体" w:cs="宋体"/>
                <w:color w:val="000000"/>
                <w:kern w:val="0"/>
                <w:sz w:val="22"/>
                <w:highlight w:val="none"/>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2、服务记录管理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2.1提供服务记录查询功能，支持按照社区/服务类型/服务时间/服务对象名称关键字进行检索，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2.2提供服务和通话详情查看功能；支持服务通话录音的查听和下载。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3、通话记录管理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3.1提供服务记录查询功能，支持按照社区/手机号/通话类型/通话时间关键字进行信息检索。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3.2提供通话录音的查听和下载功能。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4、坐席管理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4.1提供坐席记录查询功能，支持按照社区/坐席工作模式/坐席分机号关键字检索功能。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4.2提供电话号码管理功能，支持添加/删除座机号码，支持修改座机登录密码</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4.3支持查看座机号码、座机在线状态以及是否绑定云呼叫IVR通话流程。</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★5、云呼叫号码管理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5.1提供社区号码同步记录查询功能，支持按照社区/同步状态关键字检索记录</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5.2支持全量/社区局部号码同步功能，支持按需移除社区内家庭成员无需同步号码。</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5.3支持已同步号码接入社区坐席，未同步号码默认接入总公司坐席。</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★6、云呼叫IVR流程设置</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6.1提供云呼叫自动化流程设置，支持添加/编辑/发布/克隆/删除IVR流程。</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6.2支持设置个性化提示音和自动化接听流程</w:t>
            </w:r>
            <w:r>
              <w:rPr>
                <w:rFonts w:hint="eastAsia" w:ascii="宋体" w:hAnsi="宋体" w:cs="宋体"/>
                <w:color w:val="000000"/>
                <w:kern w:val="0"/>
                <w:sz w:val="22"/>
                <w:highlight w:val="none"/>
                <w:lang w:bidi="ar"/>
              </w:rPr>
              <w:t>（需提供软件截图证明）</w:t>
            </w:r>
          </w:p>
        </w:tc>
        <w:tc>
          <w:tcPr>
            <w:tcW w:w="8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8190"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服务中心</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★1、服务预约</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1.1提供服务预约添加功能，支持服务详情和服务状态查看</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1.2提供服务预约查询，支持按照服务进程状态待支付/服务中/待评价/已评价/已取消进行检索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1.3支持对服务预约进行完成、关闭、回访和回复评价等操作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1.4提供服务预约批量完成和关闭的功能。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2、社区服务项目管理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2.1提供社区服务项目添加功能，支持编辑、删除、上下架服务项目操作。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2.2提供社区服务项目查询功能，支持按照社区名称/服务类别/上架状态关键字进行检索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2.3提供社区服务项目批量上架、下架和删除的功能。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2.4提供模板库功能，支持使用模板库数据快捷添加社区服务项目，并且支持查看手机端实时预览视图。</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3、合作商服务项目管理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3.1提供合作商服务项目添加功能，支持编辑、删除、上下架服务项目操作。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3.2提供合作商服务项目查询功能，支持按照合作商名称/服务类别/上架状态进行检索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3.3提供合作商服务项目批量上架、下架和删除的功能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3.4提供模板库功能，支持使用模板库数据快捷添加合作商服务项目，并且支持查看手机端实时预览视图。</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★4、服务项目模板库</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4.1提供新建模板库功能，支持模板库服务项目数据编辑、删除等操作。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4.2提供模板库数据查询功能，支持按照服务名称/服务类别进行信息检索，并且支持查看手机端实时预览视图。</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5、服务类别管理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5.1提供服务类别管理，支持服务类别的新增、编辑、删除等操作。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5.2提供服务类别信息查询功能，支持按照名称/类别编码进行信息检索。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★6、对账单功能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6.1提供服务对账单的功能。支持按照社区/商户/服务类别/服务用户和服务时间段等信息进行检索。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6.2提供账单金额的汇总展示。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6.3提供账单按照检索条件导出功能。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7、服务评价管理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7.1提供对社区和商户进行服务评价的汇总展示。支持按照社区和商户进行检索。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7.2支持查看用户对每项服务的评价得分明细。</w:t>
            </w:r>
          </w:p>
        </w:tc>
        <w:tc>
          <w:tcPr>
            <w:tcW w:w="8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7900"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管理中心</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★1、关爱对象</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1.1提供添加关爱对象功能，支持新增、编辑老人信息的功能。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1.2提供关爱对象信息查询功能，支持按照社区/姓名/手机号进行信息检索。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1.3支持查看老人的基础信息、标签信息、最新定位信息、家庭成员信息、健康档案和关联的设备信息。并提供编辑各项数据编辑功能。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1.4支持快捷关联智能设备，提供对设备进行指令发送，围栏设置等操作。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2、家庭管理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2.1家庭信息管理：提供家庭信息查询功能，支持添加、编辑和分配默家庭认权限等操作。并且支持按照社区/户主姓名/手机号进行信息检索功能。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2.2家庭角色管理：提供家庭角色查询功能，并且支持添加、编辑、分配角色权限等操作。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3、合作商管理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3.1合作商基础信息管理：提供合作商信息查询功能，支持添加、编辑和分配合作商权限等操作，并且支持按照合作商名称/社区/区域进行信息检索功能。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3.2合作商成员管理：提供合作商用户查询功能，支持添加、修改合作商用户操作，并且支持按照人员名称/手机号/合作商进行信息检索功能。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3.3合作商角色管理：提供合作商角色查询功能，支持添加、编辑和分配角色权限功能，并且支持按照合作商进行信息检索功能。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4、社区管理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4.1社区基础信息管理：提供社区信息查询功能，支持添加、编辑和分配社区权限等操作，并且支持按照社区名称/监管机构/区域进行信息检索功能。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4.2社区成员管理：提供社区用户查询功能，支持添加、修改社区用户操作，并且支持按照人员名称/手机号/社区进行信息检索功能。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4.3社区角色管理：提供社区角色查询功能，支持添加、编辑和分配角色权限功能，并且支持按照社区进行信息检索功能。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5、监管机构管理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5.1监管机构基础信息管理：提供监管机构信息查询功能，支持添加、编辑和分配监管机构权限等操作，并且支持按照监管机构名称/区域进行信息检索功能。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5.2监管机构成员管理：提供监管机构用户查询功能，支持添加、修改监管机构用户操作，并且支持按照人员名称/手机号/社区进行信息检索功能。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5.3监管机构角色管理：提供监管机构角色查询功能，支持添加、编辑和分配角色权限功能，并且支持按照监管机构进行信息检索功能。</w:t>
            </w:r>
          </w:p>
        </w:tc>
        <w:tc>
          <w:tcPr>
            <w:tcW w:w="8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8190"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消息中心</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★1、预警信息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1.1提供预警信息查询功能，支持按照关爱对象姓名/手机号/社区/时间来源/预警原因/预警事件进行信息检索功能。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1.2支持预警消息实时推送，并且提供弹窗警告。</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1.3支持查看预警详情/预警位置。</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★2、通知公告</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2.1提供发布公告功能，支持详查看和删除等操作。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2.2提供通知公告查询功能，并且支持按照标题进行信息检索。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2.3提供个性化公告发布，支持按照推送方式包含不限于微信/短信/系统等方式，自定义接收对象发布公告信息。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3、新闻动态</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提供新闻动态查询功能，支持新增、编辑和查看详情等操作，并支持按照新闻标题进行信息检索。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4、健康知识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提供健康知识查询功能，支持新增、编辑和查看详情等操作，并支持按照健康知识标题进行信息检索。</w:t>
            </w:r>
          </w:p>
        </w:tc>
        <w:tc>
          <w:tcPr>
            <w:tcW w:w="8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8190"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智能设备管理</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highlight w:val="none"/>
                <w:lang w:bidi="ar"/>
              </w:rPr>
            </w:pPr>
            <w:r>
              <w:rPr>
                <w:rFonts w:hint="eastAsia" w:ascii="宋体" w:hAnsi="宋体" w:cs="宋体"/>
                <w:color w:val="000000"/>
                <w:kern w:val="0"/>
                <w:sz w:val="22"/>
                <w:lang w:bidi="ar"/>
              </w:rPr>
              <w:t>★1、智能手环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1.1提供添加手环设备功能，支持新增、编辑、删除和查看手环详情等操作。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1.2提供手环设备信息查询功能，支持按照设备IMEI/设备编号/设备类型/设备厂商/设备提供方/社区进行信息检索。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1.3支持远程操作设备，提供发送指令功能。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1.4提供查看绑定人、定位历史、定位轨迹、健康上报、计步睡眠、体温、报警等记录信息功能。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1.5提供电子围栏功能，支持围栏区域设置。</w:t>
            </w:r>
            <w:r>
              <w:rPr>
                <w:rFonts w:hint="eastAsia" w:ascii="宋体" w:hAnsi="宋体" w:cs="宋体"/>
                <w:color w:val="000000"/>
                <w:kern w:val="0"/>
                <w:sz w:val="22"/>
                <w:highlight w:val="none"/>
                <w:lang w:bidi="ar"/>
              </w:rPr>
              <w:t>（需提供软件截图证明）</w:t>
            </w:r>
          </w:p>
          <w:p>
            <w:pPr>
              <w:widowControl/>
              <w:jc w:val="left"/>
              <w:textAlignment w:val="center"/>
              <w:rPr>
                <w:rFonts w:ascii="宋体" w:hAnsi="宋体" w:cs="宋体"/>
                <w:color w:val="000000"/>
                <w:sz w:val="22"/>
              </w:rPr>
            </w:pP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★2、智能关爱卡</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2.1提供添加关爱卡功能，支持新增、编辑、删除和查看关爱卡电话簿等操作。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2.2提供关爱卡设备信息查询功能，支持按照设备IMEI/设备编号/设备类型/设备厂商/设备提供方/社区进行信息检索。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2.3支持远程同步电话簿。</w:t>
            </w:r>
            <w:r>
              <w:rPr>
                <w:rFonts w:hint="eastAsia" w:ascii="宋体" w:hAnsi="宋体" w:cs="宋体"/>
                <w:color w:val="000000"/>
                <w:kern w:val="0"/>
                <w:sz w:val="22"/>
                <w:lang w:bidi="ar"/>
              </w:rPr>
              <w:br w:type="textWrapping"/>
            </w:r>
            <w:r>
              <w:rPr>
                <w:rFonts w:hint="eastAsia" w:ascii="宋体" w:hAnsi="宋体" w:cs="宋体"/>
                <w:color w:val="000000"/>
                <w:kern w:val="0"/>
                <w:sz w:val="22"/>
                <w:highlight w:val="none"/>
                <w:lang w:bidi="ar"/>
              </w:rPr>
              <w:t>（需提供软件截图证明）</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3、全部传感器设备</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3.1提供添加传感器功能，支持新增、编辑、删除传感器等操作。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3.2提供传感器设备信息查询功能，支持按照设备编号/设备类型/设备厂商/设备提供方/社区进行信息检索。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3.3支持远程同步物联网设备功能。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4、场景开关传感器</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4.1提供添加场景开关功能，支持新增、编辑、删除和查看场景开关详情等操作。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4.2提供场景开关设备信息查询功能，支持按照设备编号/设备厂商/设备提供方进行信息检索。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5、多功能网关传感器</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5.1提供添加多功能网关功能，支持新增、编辑、删除和查看多功能网关详情等操作。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5.2提供多功能网关设备信息查询功能，支持按照设备编号/设备厂商/设备提供方进行信息检索。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6、水浸传感器</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6.1提供添加水浸传感器功能，支持新增、编辑、删除和查看水浸传感器详情等操作。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6.2提供水浸传感器设备信息查询功能，支持按照设备编号/设备厂商/设备提供方进行信息检索。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7、烟火探测器</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7.1提供添加烟火探测器功能，支持新增、编辑、删除和查看烟火探测器详情等操作。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7.2提供烟火探测器设备信息查询功能，支持按照设备编号/设备厂商/设备提供方进行信息检索。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8、门窗传感器</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8.1提供添加门窗传感器功能，支持新增、编辑、删除和查看门窗传感器详情等操作。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8.2提供门窗传感器设备信息查询功能，支持按照设备编号/设备厂商/设备提供方进行信息检索。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9、可燃气探测器</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9.1提供添加可燃气探测器功能，支持新增、编辑、删除和查看可燃气探测器详情等操作。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9.2提供可燃气探测器设备信息查询功能，支持按照设备编号/设备厂商/设备提供方进行信息检索。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10、温湿度传感器</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10.1提供添加温湿度传感器功能，支持新增、编辑、删除和查看温湿度传感器详情等操作。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10.2提供温湿度传感器设备信息查询功能，支持按照设备编号/设备厂商/设备提供方进行信息检索。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11、人体移动传感器</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11.1提供添加人体移动传感器功能，支持新增、编辑、删除和查看人体移动传感器详情等操作。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11.2提供人体移动传感器设备信息查询功能，支持按照设备编号/设备厂商/设备提供方进行信息检索。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12、摄像头设备</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12.1提供添加摄像头功能，支持新增、编辑、删除等操作。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12.2提供摄像头设备信息查询功能，支持按照设备编号/设备类型/设备厂商/设备提供方/社区进行信息检索。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12.3支持查看云视频功能。</w:t>
            </w:r>
          </w:p>
        </w:tc>
        <w:tc>
          <w:tcPr>
            <w:tcW w:w="8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8190"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数据中心</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spacing w:line="240" w:lineRule="auto"/>
              <w:jc w:val="left"/>
              <w:textAlignment w:val="center"/>
              <w:rPr>
                <w:rFonts w:ascii="宋体" w:hAnsi="宋体" w:cs="宋体"/>
                <w:color w:val="000000"/>
                <w:kern w:val="0"/>
                <w:sz w:val="22"/>
                <w:lang w:bidi="ar"/>
              </w:rPr>
            </w:pPr>
            <w:r>
              <w:rPr>
                <w:rFonts w:hint="eastAsia" w:ascii="宋体" w:hAnsi="宋体" w:cs="宋体"/>
                <w:color w:val="000000"/>
                <w:kern w:val="0"/>
                <w:sz w:val="22"/>
                <w:lang w:bidi="ar"/>
              </w:rPr>
              <w:t>社区端数据可视化大屏</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1.1支持社区内家庭分布位置可视化</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1.2提供对社区关爱人员、家庭、商户、服务次数，老人年龄分布、健康预警分析、设备信息、服务类别、服务趋势等各项指标进行汇总统计展示。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1.3可视化大屏支持个性化模块展示设置。</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2、监管机构可视化大屏</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2.1支持辖区内社区分布位置可视化</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2.2提供对辖区下社区、关爱人员、家庭、服务次数信息，社区年度服务评价排行、社区年度电话接通率、社区客服信息统计、年度预警类型次数、年度预警趋势和年度社区预警排行等各项指标数据进行汇总统计展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2.3可视化大屏支持个性化模块展示设置。</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★3、重点关爱对象管理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3.1提供重点关爱对象展示查询功能，支持按照关爱对象姓名/手机号/社区/告警类型/告警标准进行信息检索功能。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3.2提供自定义设置各类设备的关爱报警规则，支持设置默认报警规则和恢复默认设置。</w:t>
            </w:r>
          </w:p>
          <w:p>
            <w:pPr>
              <w:widowControl/>
              <w:ind w:left="360"/>
              <w:jc w:val="left"/>
              <w:textAlignment w:val="center"/>
              <w:rPr>
                <w:rFonts w:ascii="宋体" w:hAnsi="宋体" w:cs="宋体"/>
                <w:color w:val="000000"/>
                <w:kern w:val="0"/>
                <w:sz w:val="22"/>
                <w:lang w:bidi="ar"/>
              </w:rPr>
            </w:pPr>
            <w:r>
              <w:rPr>
                <w:rFonts w:hint="eastAsia" w:ascii="宋体" w:hAnsi="宋体" w:cs="宋体"/>
                <w:color w:val="000000"/>
                <w:kern w:val="0"/>
                <w:sz w:val="22"/>
                <w:highlight w:val="none"/>
                <w:lang w:bidi="ar"/>
              </w:rPr>
              <w:t>（需提供软件截图证明）</w:t>
            </w:r>
          </w:p>
        </w:tc>
        <w:tc>
          <w:tcPr>
            <w:tcW w:w="8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496"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系统维护</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1、机构信息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提供对当前登录机构的基本信息可视化展示，支持修改操作。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2、行政区管理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提供区县和街道信息查看功能，支持新增、删除行政区信息操作。</w:t>
            </w:r>
          </w:p>
        </w:tc>
        <w:tc>
          <w:tcPr>
            <w:tcW w:w="8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8190" w:hRule="atLeast"/>
        </w:trPr>
        <w:tc>
          <w:tcPr>
            <w:tcW w:w="108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平台管理</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1、平台用户管理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提供平台用户树形化展示功能，支持用户信息的新增，编辑和详情查看功能。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2、平台角色管理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提供平台角色新增功能，支持角色编辑、删除和分配角色权限功能。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3、部门信息管理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提供部门信息树形化展示，支持新增，编辑和删除部门信息等操作。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4、菜单管理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提供平台菜单的维护功能，支持按照不同应用进行菜单的新增、编辑和删除操作，支持菜单进行权限的绑定操作。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5、平台应用管理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提供应用信息添加功能，支持修改、删除和查看详情等操作。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6、调度任务管理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提供系统定时调度信息的维护功能。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7、字典管理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支持系统字典设置。</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8、系统实时连接管理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提供实时的机构连接管理，支持查看当前在线的客户端情况。</w:t>
            </w:r>
          </w:p>
        </w:tc>
        <w:tc>
          <w:tcPr>
            <w:tcW w:w="86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28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社区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智慧大屏</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智慧大屏展示</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1、支持社区内家庭分布位置可视化</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2、提供对社区关爱人员、家庭、商户、服务次数，老人年龄分布、健康预警分析、设备信息、服务类别、服务趋势等各项指标进行汇总统计展示。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3、可视化大屏支持个性化模块展示设置。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74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监管</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智慧大屏</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智慧大屏展示</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1、支持辖区内社区分布位置可视化</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提供对辖区下社区、关爱人员、家庭、服务次数信息，社区年度服务评价排行、社区年度电话接通率、社区客服信息统计、年度预警类型次数、年度预警趋势和年度社区预警排行等各项指标数据进行汇总统计展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3、可视化大屏支持个性化模块展示设置。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5928"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4</w:t>
            </w:r>
          </w:p>
        </w:tc>
        <w:tc>
          <w:tcPr>
            <w:tcW w:w="11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微信小程序</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(家庭端)</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智慧关爱</w:t>
            </w:r>
          </w:p>
        </w:tc>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1、支持针对同一个家庭多个关爱老人的情况，提供切换不同的关爱对象进行信息查询功能。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2、支持查看关爱老人的最新定位位置和时间。支持发送设备指令获取最新定位位置。</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3、支持查看关爱老人的最新健康信息，提供对应健康信息的历史记录查询功能。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4、支提供分类查看关爱对象个人和家庭绑定的设备列表功能，支持点击进入查看设备详情，</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5、支持设备围栏的查看和设置，</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6、支持网络摄像头的实时画面查看，支持报警设备查看报警历史记录。</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187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服务中心</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1、提供服务信息的分类展示功能，支持分类选择查看，</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2、支持服务详情页面查看。</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3、提供服务评价汇总统计展示功能。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4、提供服务预约功能</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343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消息中心</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1、提供接收和查看系统消息通知功能。支持批量标记已读的功能。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2、提供接收订单消息通知。支持查看订单详情，支持对订单进行关闭、评价等操作。支持批量标记已读的功能。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3、提供接收预警消息通知功能。支持查看预警详情，支持预警定位位置查看。提供批量标记已读的功能。</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78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个人中心</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1、提供展示当前登录用户的基本信息功能。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2、支持查看与当前登录用户相关的服务预约订单。提供全部服务、服务中、待评价、已关闭等分类查看。</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3、支持进行预约订单的详情查看，支持服务的当前进度查看。提供服务订单的评价、关闭等功能。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4、提供对于同一用户多个身份的情况，支持用户可以切换不同的角色进行相应的系统功能操作。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5、支持查询当前登录用户的所有家庭成员信息。提供展示家庭成员的基本信息。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6、支持对家庭成员进行新增、修改、删除等操作。提供一键同步家庭成员信息至关爱手环和关爱卡设备的功能。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7、支持点击可以拨打系统客服电话或所属社区电话。</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8、提供平台设置的功能。支持进行用户信息的解绑操作</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7176"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5</w:t>
            </w:r>
          </w:p>
        </w:tc>
        <w:tc>
          <w:tcPr>
            <w:tcW w:w="11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微信小程序</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(社区端)</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智慧关爱</w:t>
            </w:r>
          </w:p>
        </w:tc>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1、提供对老人数量、家庭数量、商户数量和服务次数进行汇总展示。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2、提供按照姓名、手机查看社区所有关爱对象的基本信息。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3、提供关爱对象的基本信息查询，家庭成员信息查询等操作。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4、提供按设备类型查询社区所有设备信息。</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5、支持查看设备的基础信息，设备绑定人员和绑定家庭信息，设备在线状态等。</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6、提供根据老人性别，年龄等指标进行统计，并支持以图表的形式进行展示。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7、提供根据预警关键词进行汇总统计，并支持以图表的形式进行展示。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8、提供根据服务人数、服务预约次数等指标进行汇总统计，并支持以图表的形式进行展示。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74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消息中心</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1、提供接收和查看系统消息通知功能。支持批量标记已读的功能。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2、提供接收订单消息通知功能。支持查看订单详情，并支持对订单进行评价回复、完成、关闭等操作。提供批量标记已读的功能。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3、提供接收预警消息通知功能。支持查看预警详情，提供预警定位位置查看。提供批量标记已读的功能。</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61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个人中心</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1、提供展示当前登录用户的基本信息功能。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2、支持查看与当前登录用户相关的服务预约订单。</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3、提供全部服务、服务中、待评价、已关闭等分类查看功能。支持查看进行预约订单的详情和进度。</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4、提供服务订单的评价回复、完成、关闭等功能。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5、支持对于同一用户多个身份的情况，用户可以切换不同的角色进行相应的系统功能操作。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6、支持点击可以拨打系统客服电话。</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7、提供平台设置的功能。支持进行用户信息的解绑操作。</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928"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11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微信小程序(商户端)</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智慧关爱</w:t>
            </w:r>
          </w:p>
        </w:tc>
        <w:tc>
          <w:tcPr>
            <w:tcW w:w="85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套</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1、提供商户服务项目的信息列表查询和服务详情查看功能。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2、提供接收和查看系统消息通知功能。支持批量标记已读的功能。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3、提供接收订单消息通知功能。支持查看订单详情，并支持对订单进行关闭、完成等操作。提供批量标记已读的功能。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4、提供查看与当前登录用户相关的服务预约订单功能。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5、提供全部服务、服务中、待评价、已关闭等分类查看。支持进行预约订单的详情和进度的查看。提供服务订单的关闭、完成等功能。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6、提供针对每月新增的服务预约进行汇总统计，并支持图表的形式进行展示。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r>
      <w:tr>
        <w:tblPrEx>
          <w:tblCellMar>
            <w:top w:w="0" w:type="dxa"/>
            <w:left w:w="108" w:type="dxa"/>
            <w:bottom w:w="0" w:type="dxa"/>
            <w:right w:w="108" w:type="dxa"/>
          </w:tblCellMar>
        </w:tblPrEx>
        <w:trPr>
          <w:trHeight w:val="31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1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rPr>
            </w:pP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个人中心</w:t>
            </w:r>
          </w:p>
        </w:tc>
        <w:tc>
          <w:tcPr>
            <w:tcW w:w="8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1、提供展示当前登录用户的基本信息功能。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2、支持对于同一用户多个身份的情况，用户可以切换不同的角色进行相应的系统功能操作。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3、支持点击可以拨打系统客服电话。</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4、提供平台设置的功能。支持进行用户信息的解绑操作</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1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运维</w:t>
            </w:r>
          </w:p>
        </w:tc>
        <w:tc>
          <w:tcPr>
            <w:tcW w:w="13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运维</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年</w:t>
            </w:r>
          </w:p>
        </w:tc>
        <w:tc>
          <w:tcPr>
            <w:tcW w:w="42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前端设备和平台的维护运维服务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r>
    </w:tbl>
    <w:p>
      <w:pPr>
        <w:ind w:left="482"/>
        <w:rPr>
          <w:rFonts w:ascii="仿宋" w:hAnsi="仿宋" w:cs="仿宋"/>
          <w:b/>
          <w:bCs/>
          <w:szCs w:val="28"/>
        </w:rPr>
      </w:pPr>
    </w:p>
    <w:p>
      <w:pPr>
        <w:widowControl/>
        <w:spacing w:line="240" w:lineRule="auto"/>
        <w:ind w:firstLine="482"/>
        <w:rPr>
          <w:rFonts w:ascii="微软雅黑" w:hAnsi="微软雅黑" w:eastAsia="微软雅黑" w:cs="等线 Light"/>
          <w:sz w:val="21"/>
          <w:szCs w:val="24"/>
        </w:rPr>
      </w:pPr>
    </w:p>
    <w:p>
      <w:pPr>
        <w:widowControl/>
        <w:spacing w:line="240" w:lineRule="auto"/>
        <w:ind w:firstLine="482"/>
        <w:rPr>
          <w:rFonts w:ascii="微软雅黑" w:hAnsi="微软雅黑" w:eastAsia="微软雅黑" w:cs="等线 Light"/>
          <w:sz w:val="21"/>
          <w:szCs w:val="24"/>
        </w:rPr>
      </w:pPr>
    </w:p>
    <w:p>
      <w:pPr>
        <w:widowControl/>
        <w:spacing w:line="240" w:lineRule="auto"/>
        <w:ind w:firstLine="482"/>
        <w:rPr>
          <w:rFonts w:ascii="微软雅黑" w:hAnsi="微软雅黑" w:eastAsia="微软雅黑" w:cs="等线 Light"/>
          <w:sz w:val="21"/>
          <w:szCs w:val="24"/>
        </w:rPr>
      </w:pPr>
    </w:p>
    <w:p>
      <w:pPr>
        <w:widowControl/>
        <w:spacing w:line="240" w:lineRule="auto"/>
        <w:ind w:firstLine="482"/>
        <w:rPr>
          <w:rFonts w:ascii="微软雅黑" w:hAnsi="微软雅黑" w:eastAsia="微软雅黑" w:cs="等线 Light"/>
          <w:sz w:val="21"/>
          <w:szCs w:val="24"/>
        </w:rPr>
      </w:pPr>
    </w:p>
    <w:p>
      <w:pPr>
        <w:widowControl/>
        <w:spacing w:line="240" w:lineRule="auto"/>
        <w:ind w:firstLine="482"/>
        <w:rPr>
          <w:rFonts w:ascii="微软雅黑" w:hAnsi="微软雅黑" w:eastAsia="微软雅黑" w:cs="等线 Light"/>
          <w:sz w:val="21"/>
          <w:szCs w:val="24"/>
        </w:rPr>
      </w:pPr>
    </w:p>
    <w:p>
      <w:pPr>
        <w:widowControl/>
        <w:spacing w:line="240" w:lineRule="auto"/>
        <w:ind w:firstLine="482"/>
        <w:rPr>
          <w:rFonts w:ascii="微软雅黑" w:hAnsi="微软雅黑" w:eastAsia="微软雅黑" w:cs="等线 Light"/>
          <w:sz w:val="21"/>
          <w:szCs w:val="24"/>
        </w:rPr>
      </w:pPr>
    </w:p>
    <w:p>
      <w:pPr>
        <w:widowControl/>
        <w:spacing w:line="240" w:lineRule="auto"/>
        <w:ind w:firstLine="482"/>
        <w:rPr>
          <w:rFonts w:ascii="微软雅黑" w:hAnsi="微软雅黑" w:eastAsia="微软雅黑" w:cs="等线 Light"/>
          <w:sz w:val="21"/>
          <w:szCs w:val="24"/>
        </w:rPr>
      </w:pPr>
    </w:p>
    <w:p>
      <w:pPr>
        <w:widowControl/>
        <w:spacing w:line="240" w:lineRule="auto"/>
        <w:ind w:firstLine="482"/>
        <w:rPr>
          <w:rFonts w:ascii="微软雅黑" w:hAnsi="微软雅黑" w:eastAsia="微软雅黑" w:cs="等线 Light"/>
          <w:sz w:val="21"/>
          <w:szCs w:val="24"/>
        </w:rPr>
      </w:pPr>
      <w:r>
        <w:rPr>
          <w:rFonts w:ascii="微软雅黑" w:hAnsi="微软雅黑" w:eastAsia="微软雅黑" w:cs="等线 Light"/>
          <w:sz w:val="21"/>
          <w:szCs w:val="24"/>
        </w:rPr>
        <w:br w:type="page"/>
      </w:r>
      <w:bookmarkEnd w:id="60"/>
      <w:bookmarkEnd w:id="61"/>
      <w:bookmarkEnd w:id="62"/>
      <w:bookmarkEnd w:id="93"/>
      <w:bookmarkEnd w:id="94"/>
      <w:bookmarkEnd w:id="104"/>
      <w:bookmarkStart w:id="105" w:name="_Toc106195766"/>
      <w:bookmarkStart w:id="106" w:name="_Toc93932329"/>
      <w:r>
        <w:rPr>
          <w:rFonts w:ascii="微软雅黑" w:hAnsi="微软雅黑" w:eastAsia="微软雅黑" w:cs="等线 Light"/>
          <w:sz w:val="21"/>
          <w:szCs w:val="24"/>
        </w:rPr>
        <w:t xml:space="preserve"> </w:t>
      </w:r>
    </w:p>
    <w:p>
      <w:pPr>
        <w:keepNext/>
        <w:keepLines/>
        <w:spacing w:line="240" w:lineRule="auto"/>
        <w:jc w:val="center"/>
        <w:outlineLvl w:val="0"/>
        <w:rPr>
          <w:rFonts w:ascii="仿宋" w:hAnsi="仿宋" w:cs="等线 Light"/>
          <w:b/>
          <w:bCs/>
          <w:kern w:val="44"/>
          <w:sz w:val="32"/>
          <w:szCs w:val="44"/>
        </w:rPr>
      </w:pPr>
      <w:bookmarkStart w:id="107" w:name="_Hlk149553850"/>
      <w:r>
        <w:rPr>
          <w:rFonts w:hint="eastAsia" w:ascii="仿宋" w:hAnsi="仿宋" w:cs="等线 Light"/>
          <w:b/>
          <w:bCs/>
          <w:kern w:val="44"/>
          <w:sz w:val="32"/>
          <w:szCs w:val="44"/>
        </w:rPr>
        <w:t xml:space="preserve">第六章 </w:t>
      </w:r>
      <w:bookmarkStart w:id="108" w:name="_Toc14050"/>
      <w:r>
        <w:rPr>
          <w:rFonts w:hint="eastAsia" w:ascii="仿宋" w:hAnsi="仿宋" w:cs="等线 Light"/>
          <w:b/>
          <w:bCs/>
          <w:kern w:val="44"/>
          <w:sz w:val="32"/>
          <w:szCs w:val="44"/>
        </w:rPr>
        <w:t xml:space="preserve"> 投标文件格式</w:t>
      </w:r>
      <w:bookmarkEnd w:id="105"/>
      <w:bookmarkEnd w:id="106"/>
      <w:bookmarkEnd w:id="108"/>
    </w:p>
    <w:p>
      <w:pPr>
        <w:spacing w:line="240" w:lineRule="auto"/>
        <w:rPr>
          <w:rFonts w:ascii="仿宋" w:hAnsi="仿宋"/>
          <w:sz w:val="21"/>
          <w:szCs w:val="24"/>
        </w:rPr>
      </w:pPr>
    </w:p>
    <w:p>
      <w:pPr>
        <w:spacing w:line="336" w:lineRule="auto"/>
        <w:jc w:val="right"/>
        <w:rPr>
          <w:rFonts w:ascii="仿宋" w:hAnsi="仿宋" w:cs="宋体"/>
          <w:sz w:val="21"/>
          <w:szCs w:val="24"/>
        </w:rPr>
      </w:pPr>
    </w:p>
    <w:p>
      <w:pPr>
        <w:spacing w:line="336" w:lineRule="auto"/>
        <w:ind w:left="7124" w:leftChars="456" w:hanging="5847" w:hangingChars="1820"/>
        <w:rPr>
          <w:rFonts w:ascii="仿宋" w:hAnsi="仿宋" w:cs="宋体"/>
          <w:b/>
          <w:sz w:val="32"/>
          <w:szCs w:val="24"/>
          <w:u w:val="single"/>
        </w:rPr>
      </w:pPr>
    </w:p>
    <w:p>
      <w:pPr>
        <w:spacing w:line="336" w:lineRule="auto"/>
        <w:ind w:left="7639" w:leftChars="1216" w:hanging="4234" w:hangingChars="1318"/>
        <w:jc w:val="left"/>
        <w:rPr>
          <w:rFonts w:ascii="仿宋" w:hAnsi="仿宋" w:cs="宋体"/>
          <w:b/>
          <w:sz w:val="32"/>
          <w:szCs w:val="24"/>
        </w:rPr>
      </w:pPr>
      <w:r>
        <w:rPr>
          <w:rFonts w:hint="eastAsia" w:ascii="仿宋" w:hAnsi="仿宋" w:cs="宋体"/>
          <w:b/>
          <w:sz w:val="32"/>
          <w:szCs w:val="24"/>
          <w:u w:val="single"/>
        </w:rPr>
        <w:t xml:space="preserve">            </w:t>
      </w:r>
      <w:r>
        <w:rPr>
          <w:rFonts w:ascii="仿宋" w:hAnsi="仿宋" w:cs="宋体"/>
          <w:b/>
          <w:sz w:val="32"/>
          <w:szCs w:val="24"/>
          <w:u w:val="single"/>
        </w:rPr>
        <w:t xml:space="preserve">       </w:t>
      </w:r>
      <w:r>
        <w:rPr>
          <w:rFonts w:hint="eastAsia" w:ascii="仿宋" w:hAnsi="仿宋" w:cs="宋体"/>
          <w:b/>
          <w:sz w:val="32"/>
          <w:szCs w:val="24"/>
          <w:u w:val="single"/>
        </w:rPr>
        <w:t xml:space="preserve">    </w:t>
      </w:r>
      <w:r>
        <w:rPr>
          <w:rFonts w:hint="eastAsia" w:ascii="仿宋" w:hAnsi="仿宋" w:cs="宋体"/>
          <w:b/>
          <w:sz w:val="32"/>
          <w:szCs w:val="24"/>
        </w:rPr>
        <w:t>（项目名称）</w:t>
      </w:r>
    </w:p>
    <w:p>
      <w:pPr>
        <w:spacing w:line="336" w:lineRule="auto"/>
        <w:ind w:left="8056" w:leftChars="1824" w:hanging="2949" w:hangingChars="918"/>
        <w:rPr>
          <w:rFonts w:ascii="仿宋" w:hAnsi="仿宋" w:cs="宋体"/>
          <w:b/>
          <w:sz w:val="32"/>
          <w:szCs w:val="24"/>
          <w:u w:val="single"/>
        </w:rPr>
      </w:pPr>
    </w:p>
    <w:p>
      <w:pPr>
        <w:spacing w:line="336" w:lineRule="auto"/>
        <w:ind w:left="8056" w:leftChars="1824" w:hanging="2949" w:hangingChars="918"/>
        <w:rPr>
          <w:rFonts w:ascii="仿宋" w:hAnsi="仿宋" w:cs="宋体"/>
          <w:b/>
          <w:sz w:val="32"/>
          <w:szCs w:val="24"/>
          <w:u w:val="single"/>
        </w:rPr>
      </w:pPr>
    </w:p>
    <w:p>
      <w:pPr>
        <w:spacing w:line="336" w:lineRule="auto"/>
        <w:ind w:firstLine="420" w:firstLineChars="200"/>
        <w:rPr>
          <w:rFonts w:ascii="仿宋" w:hAnsi="仿宋" w:cs="宋体"/>
          <w:sz w:val="21"/>
          <w:szCs w:val="24"/>
        </w:rPr>
      </w:pPr>
    </w:p>
    <w:p>
      <w:pPr>
        <w:spacing w:line="336" w:lineRule="auto"/>
        <w:ind w:firstLine="420" w:firstLineChars="200"/>
        <w:rPr>
          <w:rFonts w:ascii="仿宋" w:hAnsi="仿宋" w:cs="宋体"/>
          <w:sz w:val="21"/>
          <w:szCs w:val="24"/>
        </w:rPr>
      </w:pPr>
    </w:p>
    <w:p>
      <w:pPr>
        <w:spacing w:line="336" w:lineRule="auto"/>
        <w:jc w:val="center"/>
        <w:rPr>
          <w:rFonts w:ascii="仿宋" w:hAnsi="仿宋" w:cs="宋体"/>
          <w:b/>
          <w:sz w:val="72"/>
          <w:szCs w:val="24"/>
        </w:rPr>
      </w:pPr>
      <w:r>
        <w:rPr>
          <w:rFonts w:hint="eastAsia" w:ascii="仿宋" w:hAnsi="仿宋" w:cs="宋体"/>
          <w:b/>
          <w:sz w:val="72"/>
          <w:szCs w:val="24"/>
        </w:rPr>
        <w:t>投 标 文 件</w:t>
      </w:r>
    </w:p>
    <w:p>
      <w:pPr>
        <w:spacing w:line="336" w:lineRule="auto"/>
        <w:ind w:firstLine="141" w:firstLineChars="50"/>
        <w:jc w:val="center"/>
        <w:rPr>
          <w:rFonts w:ascii="仿宋" w:hAnsi="仿宋" w:cs="宋体"/>
          <w:b/>
          <w:szCs w:val="36"/>
        </w:rPr>
      </w:pPr>
      <w:r>
        <w:rPr>
          <w:rFonts w:hint="eastAsia" w:ascii="仿宋" w:hAnsi="仿宋" w:cs="宋体"/>
          <w:b/>
          <w:szCs w:val="36"/>
        </w:rPr>
        <w:t>项目编号：</w:t>
      </w:r>
    </w:p>
    <w:p>
      <w:pPr>
        <w:spacing w:line="336" w:lineRule="auto"/>
        <w:ind w:firstLine="422" w:firstLineChars="200"/>
        <w:rPr>
          <w:rFonts w:ascii="仿宋" w:hAnsi="仿宋" w:cs="宋体"/>
          <w:b/>
          <w:sz w:val="21"/>
          <w:szCs w:val="24"/>
        </w:rPr>
      </w:pPr>
    </w:p>
    <w:p>
      <w:pPr>
        <w:spacing w:line="336" w:lineRule="auto"/>
        <w:rPr>
          <w:rFonts w:ascii="仿宋" w:hAnsi="仿宋" w:cs="宋体"/>
          <w:b/>
          <w:sz w:val="21"/>
          <w:szCs w:val="24"/>
        </w:rPr>
      </w:pPr>
    </w:p>
    <w:p>
      <w:pPr>
        <w:autoSpaceDE w:val="0"/>
        <w:autoSpaceDN w:val="0"/>
        <w:adjustRightInd w:val="0"/>
        <w:spacing w:line="240" w:lineRule="auto"/>
        <w:jc w:val="left"/>
        <w:rPr>
          <w:rFonts w:ascii="仿宋" w:hAnsi="仿宋" w:cs="宋体"/>
          <w:b/>
          <w:kern w:val="0"/>
          <w:sz w:val="24"/>
          <w:szCs w:val="24"/>
        </w:rPr>
      </w:pPr>
    </w:p>
    <w:p>
      <w:pPr>
        <w:autoSpaceDE w:val="0"/>
        <w:autoSpaceDN w:val="0"/>
        <w:adjustRightInd w:val="0"/>
        <w:spacing w:line="240" w:lineRule="auto"/>
        <w:jc w:val="left"/>
        <w:rPr>
          <w:rFonts w:ascii="仿宋" w:hAnsi="仿宋" w:cs="宋体"/>
          <w:b/>
          <w:kern w:val="0"/>
          <w:sz w:val="24"/>
          <w:szCs w:val="24"/>
        </w:rPr>
      </w:pPr>
    </w:p>
    <w:p>
      <w:pPr>
        <w:autoSpaceDE w:val="0"/>
        <w:autoSpaceDN w:val="0"/>
        <w:adjustRightInd w:val="0"/>
        <w:spacing w:line="240" w:lineRule="auto"/>
        <w:jc w:val="left"/>
        <w:rPr>
          <w:rFonts w:ascii="仿宋" w:hAnsi="仿宋" w:cs="宋体"/>
          <w:b/>
          <w:kern w:val="0"/>
          <w:sz w:val="24"/>
          <w:szCs w:val="24"/>
        </w:rPr>
      </w:pPr>
    </w:p>
    <w:p>
      <w:pPr>
        <w:autoSpaceDE w:val="0"/>
        <w:autoSpaceDN w:val="0"/>
        <w:adjustRightInd w:val="0"/>
        <w:spacing w:line="240" w:lineRule="auto"/>
        <w:jc w:val="left"/>
        <w:rPr>
          <w:rFonts w:ascii="仿宋" w:hAnsi="仿宋" w:cs="宋体"/>
          <w:b/>
          <w:kern w:val="0"/>
          <w:sz w:val="24"/>
          <w:szCs w:val="24"/>
        </w:rPr>
      </w:pPr>
    </w:p>
    <w:p>
      <w:pPr>
        <w:autoSpaceDE w:val="0"/>
        <w:autoSpaceDN w:val="0"/>
        <w:adjustRightInd w:val="0"/>
        <w:spacing w:line="240" w:lineRule="auto"/>
        <w:jc w:val="left"/>
        <w:rPr>
          <w:rFonts w:ascii="仿宋" w:hAnsi="仿宋" w:cs="宋体"/>
          <w:b/>
          <w:kern w:val="0"/>
          <w:sz w:val="24"/>
          <w:szCs w:val="24"/>
        </w:rPr>
      </w:pPr>
    </w:p>
    <w:p>
      <w:pPr>
        <w:spacing w:line="336" w:lineRule="auto"/>
        <w:rPr>
          <w:rFonts w:ascii="仿宋" w:hAnsi="仿宋" w:cs="宋体"/>
          <w:b/>
          <w:sz w:val="21"/>
          <w:szCs w:val="24"/>
        </w:rPr>
      </w:pPr>
    </w:p>
    <w:p>
      <w:pPr>
        <w:spacing w:line="336" w:lineRule="auto"/>
        <w:jc w:val="center"/>
        <w:rPr>
          <w:rFonts w:ascii="仿宋" w:hAnsi="仿宋" w:cs="宋体"/>
          <w:b/>
          <w:sz w:val="21"/>
          <w:szCs w:val="24"/>
        </w:rPr>
      </w:pPr>
    </w:p>
    <w:p>
      <w:pPr>
        <w:spacing w:line="480" w:lineRule="auto"/>
        <w:jc w:val="center"/>
        <w:rPr>
          <w:rFonts w:ascii="仿宋" w:hAnsi="仿宋" w:cs="宋体"/>
          <w:b/>
          <w:szCs w:val="28"/>
        </w:rPr>
      </w:pPr>
      <w:r>
        <w:rPr>
          <w:rFonts w:hint="eastAsia" w:ascii="仿宋" w:hAnsi="仿宋" w:cs="宋体"/>
          <w:b/>
          <w:szCs w:val="28"/>
          <w:lang w:bidi="ar"/>
        </w:rPr>
        <w:t>供 应 商：</w:t>
      </w:r>
      <w:r>
        <w:rPr>
          <w:rFonts w:hint="eastAsia" w:ascii="仿宋" w:hAnsi="仿宋" w:cs="宋体"/>
          <w:b/>
          <w:szCs w:val="28"/>
          <w:u w:val="single"/>
          <w:lang w:bidi="ar"/>
        </w:rPr>
        <w:t xml:space="preserve">                      </w:t>
      </w:r>
      <w:r>
        <w:rPr>
          <w:rFonts w:hint="eastAsia" w:ascii="仿宋" w:hAnsi="仿宋" w:cs="宋体"/>
          <w:b/>
          <w:szCs w:val="28"/>
          <w:lang w:bidi="ar"/>
        </w:rPr>
        <w:t>（企业电子签章）</w:t>
      </w:r>
    </w:p>
    <w:p>
      <w:pPr>
        <w:spacing w:line="480" w:lineRule="auto"/>
        <w:jc w:val="center"/>
        <w:rPr>
          <w:rFonts w:ascii="仿宋" w:hAnsi="仿宋" w:cs="宋体"/>
          <w:b/>
          <w:szCs w:val="28"/>
        </w:rPr>
      </w:pPr>
      <w:r>
        <w:rPr>
          <w:rFonts w:hint="eastAsia" w:ascii="仿宋" w:hAnsi="仿宋" w:cs="宋体"/>
          <w:b/>
          <w:szCs w:val="28"/>
          <w:lang w:bidi="ar"/>
        </w:rPr>
        <w:t>法定代表人：</w:t>
      </w:r>
      <w:r>
        <w:rPr>
          <w:rFonts w:hint="eastAsia" w:ascii="仿宋" w:hAnsi="仿宋" w:cs="宋体"/>
          <w:b/>
          <w:szCs w:val="28"/>
          <w:u w:val="single"/>
          <w:lang w:bidi="ar"/>
        </w:rPr>
        <w:t xml:space="preserve">                    </w:t>
      </w:r>
      <w:r>
        <w:rPr>
          <w:rFonts w:hint="eastAsia" w:ascii="仿宋" w:hAnsi="仿宋" w:cs="宋体"/>
          <w:b/>
          <w:szCs w:val="28"/>
          <w:lang w:bidi="ar"/>
        </w:rPr>
        <w:t>（个人电子签章）</w:t>
      </w:r>
    </w:p>
    <w:p>
      <w:pPr>
        <w:spacing w:line="480" w:lineRule="auto"/>
        <w:ind w:firstLine="2988" w:firstLineChars="1063"/>
        <w:rPr>
          <w:rFonts w:ascii="仿宋" w:hAnsi="仿宋" w:cs="宋体"/>
          <w:b/>
          <w:szCs w:val="28"/>
        </w:rPr>
      </w:pPr>
      <w:r>
        <w:rPr>
          <w:rFonts w:hint="eastAsia" w:ascii="仿宋" w:hAnsi="仿宋" w:cs="宋体"/>
          <w:b/>
          <w:szCs w:val="28"/>
          <w:u w:val="single"/>
        </w:rPr>
        <w:t xml:space="preserve">       </w:t>
      </w:r>
      <w:r>
        <w:rPr>
          <w:rFonts w:hint="eastAsia" w:ascii="仿宋" w:hAnsi="仿宋" w:cs="宋体"/>
          <w:b/>
          <w:szCs w:val="28"/>
        </w:rPr>
        <w:t>年</w:t>
      </w:r>
      <w:r>
        <w:rPr>
          <w:rFonts w:hint="eastAsia" w:ascii="仿宋" w:hAnsi="仿宋" w:cs="宋体"/>
          <w:b/>
          <w:szCs w:val="28"/>
          <w:u w:val="single"/>
        </w:rPr>
        <w:t xml:space="preserve">    </w:t>
      </w:r>
      <w:r>
        <w:rPr>
          <w:rFonts w:hint="eastAsia" w:ascii="仿宋" w:hAnsi="仿宋" w:cs="宋体"/>
          <w:b/>
          <w:szCs w:val="28"/>
        </w:rPr>
        <w:t>月</w:t>
      </w:r>
      <w:r>
        <w:rPr>
          <w:rFonts w:hint="eastAsia" w:ascii="仿宋" w:hAnsi="仿宋" w:cs="宋体"/>
          <w:b/>
          <w:szCs w:val="28"/>
          <w:u w:val="single"/>
        </w:rPr>
        <w:t xml:space="preserve">    </w:t>
      </w:r>
      <w:r>
        <w:rPr>
          <w:rFonts w:hint="eastAsia" w:ascii="仿宋" w:hAnsi="仿宋" w:cs="宋体"/>
          <w:b/>
          <w:szCs w:val="28"/>
        </w:rPr>
        <w:t>日</w:t>
      </w:r>
    </w:p>
    <w:p>
      <w:pPr>
        <w:spacing w:line="480" w:lineRule="auto"/>
        <w:ind w:firstLine="2988" w:firstLineChars="1063"/>
        <w:rPr>
          <w:rFonts w:ascii="仿宋" w:hAnsi="仿宋" w:cs="黑体"/>
          <w:b/>
          <w:kern w:val="0"/>
          <w:szCs w:val="28"/>
        </w:rPr>
      </w:pPr>
    </w:p>
    <w:p>
      <w:pPr>
        <w:keepNext/>
        <w:keepLines/>
        <w:ind w:firstLine="643" w:firstLineChars="200"/>
        <w:jc w:val="center"/>
        <w:outlineLvl w:val="1"/>
        <w:rPr>
          <w:rFonts w:ascii="仿宋" w:hAnsi="仿宋"/>
          <w:b/>
          <w:bCs/>
          <w:sz w:val="32"/>
          <w:szCs w:val="32"/>
          <w:lang w:val="zh-CN"/>
        </w:rPr>
      </w:pPr>
      <w:r>
        <w:rPr>
          <w:rFonts w:hint="eastAsia" w:ascii="仿宋" w:hAnsi="仿宋" w:cs="黑体"/>
          <w:b/>
          <w:bCs/>
          <w:kern w:val="0"/>
          <w:sz w:val="32"/>
          <w:szCs w:val="32"/>
          <w:lang w:val="zh-CN"/>
        </w:rPr>
        <w:br w:type="page"/>
      </w:r>
      <w:bookmarkStart w:id="109" w:name="_Toc3524"/>
      <w:bookmarkStart w:id="110" w:name="_Toc47518807"/>
      <w:r>
        <w:rPr>
          <w:rFonts w:hint="eastAsia" w:ascii="仿宋" w:hAnsi="仿宋"/>
          <w:b/>
          <w:bCs/>
          <w:sz w:val="32"/>
          <w:szCs w:val="32"/>
          <w:lang w:val="zh-CN"/>
        </w:rPr>
        <w:t>一、投标函</w:t>
      </w:r>
      <w:bookmarkEnd w:id="109"/>
      <w:bookmarkEnd w:id="110"/>
    </w:p>
    <w:p>
      <w:pPr>
        <w:spacing w:line="312" w:lineRule="auto"/>
        <w:rPr>
          <w:rFonts w:ascii="仿宋" w:hAnsi="仿宋" w:cs="宋体"/>
          <w:sz w:val="24"/>
          <w:szCs w:val="24"/>
        </w:rPr>
      </w:pPr>
    </w:p>
    <w:p>
      <w:pPr>
        <w:rPr>
          <w:rFonts w:ascii="仿宋" w:hAnsi="仿宋" w:cs="华文中宋"/>
          <w:sz w:val="24"/>
          <w:szCs w:val="24"/>
        </w:rPr>
      </w:pPr>
      <w:r>
        <w:rPr>
          <w:rFonts w:hint="eastAsia" w:ascii="仿宋" w:hAnsi="仿宋" w:cs="华文中宋"/>
          <w:sz w:val="24"/>
          <w:szCs w:val="24"/>
        </w:rPr>
        <w:t>致：</w:t>
      </w:r>
      <w:r>
        <w:rPr>
          <w:rFonts w:hint="eastAsia" w:ascii="仿宋" w:hAnsi="仿宋" w:cs="华文中宋"/>
          <w:sz w:val="24"/>
          <w:szCs w:val="24"/>
          <w:u w:val="single"/>
        </w:rPr>
        <w:t xml:space="preserve">                      </w:t>
      </w:r>
      <w:r>
        <w:rPr>
          <w:rFonts w:hint="eastAsia" w:ascii="仿宋" w:hAnsi="仿宋" w:cs="华文中宋"/>
          <w:sz w:val="24"/>
          <w:szCs w:val="24"/>
        </w:rPr>
        <w:t xml:space="preserve"> (采购人名称)</w:t>
      </w:r>
    </w:p>
    <w:p>
      <w:pPr>
        <w:ind w:firstLine="420"/>
        <w:rPr>
          <w:rFonts w:ascii="仿宋" w:hAnsi="仿宋" w:cs="宋体"/>
          <w:kern w:val="1"/>
          <w:sz w:val="22"/>
        </w:rPr>
      </w:pPr>
      <w:r>
        <w:rPr>
          <w:rFonts w:hint="eastAsia" w:ascii="仿宋" w:hAnsi="仿宋" w:cs="华文中宋"/>
          <w:sz w:val="24"/>
          <w:szCs w:val="24"/>
        </w:rPr>
        <w:t xml:space="preserve">1.我方已仔细研究了 </w:t>
      </w:r>
      <w:r>
        <w:rPr>
          <w:rFonts w:hint="eastAsia" w:ascii="仿宋" w:hAnsi="仿宋" w:cs="华文中宋"/>
          <w:sz w:val="24"/>
          <w:szCs w:val="24"/>
          <w:u w:val="single"/>
        </w:rPr>
        <w:t xml:space="preserve">      </w:t>
      </w:r>
      <w:r>
        <w:rPr>
          <w:rFonts w:hint="eastAsia" w:ascii="仿宋" w:hAnsi="仿宋" w:cs="华文中宋"/>
          <w:sz w:val="24"/>
          <w:szCs w:val="24"/>
        </w:rPr>
        <w:t>（项目名称）的招标文件，决定参加投标活动并投标，</w:t>
      </w:r>
      <w:r>
        <w:rPr>
          <w:rFonts w:hint="eastAsia" w:ascii="仿宋" w:hAnsi="仿宋" w:cs="宋体"/>
          <w:kern w:val="1"/>
          <w:sz w:val="24"/>
          <w:szCs w:val="24"/>
        </w:rPr>
        <w:t>以投标报价大写：</w:t>
      </w:r>
      <w:r>
        <w:rPr>
          <w:rFonts w:hint="eastAsia" w:ascii="仿宋" w:hAnsi="仿宋" w:cs="宋体"/>
          <w:kern w:val="1"/>
          <w:sz w:val="24"/>
          <w:szCs w:val="24"/>
          <w:u w:val="single"/>
        </w:rPr>
        <w:t xml:space="preserve">       </w:t>
      </w:r>
      <w:r>
        <w:rPr>
          <w:rFonts w:hint="eastAsia" w:ascii="仿宋" w:hAnsi="仿宋" w:cs="宋体"/>
          <w:kern w:val="1"/>
          <w:sz w:val="24"/>
          <w:szCs w:val="24"/>
        </w:rPr>
        <w:t>，小写：</w:t>
      </w:r>
      <w:r>
        <w:rPr>
          <w:rFonts w:hint="eastAsia" w:ascii="仿宋" w:hAnsi="仿宋" w:cs="宋体"/>
          <w:kern w:val="1"/>
          <w:sz w:val="24"/>
          <w:szCs w:val="24"/>
          <w:u w:val="single"/>
        </w:rPr>
        <w:t xml:space="preserve">       </w:t>
      </w:r>
      <w:r>
        <w:rPr>
          <w:rFonts w:hint="eastAsia" w:ascii="仿宋" w:hAnsi="仿宋" w:cs="宋体"/>
          <w:kern w:val="1"/>
          <w:sz w:val="24"/>
          <w:szCs w:val="24"/>
        </w:rPr>
        <w:t xml:space="preserve"> ，服务期限</w:t>
      </w:r>
      <w:r>
        <w:rPr>
          <w:rFonts w:hint="eastAsia" w:ascii="仿宋" w:hAnsi="仿宋" w:cs="宋体"/>
          <w:kern w:val="1"/>
          <w:sz w:val="24"/>
          <w:szCs w:val="24"/>
          <w:u w:val="single"/>
        </w:rPr>
        <w:t xml:space="preserve">       </w:t>
      </w:r>
      <w:r>
        <w:rPr>
          <w:rFonts w:hint="eastAsia" w:ascii="仿宋" w:hAnsi="仿宋" w:cs="宋体"/>
          <w:kern w:val="1"/>
          <w:sz w:val="24"/>
          <w:szCs w:val="24"/>
        </w:rPr>
        <w:t>（按招标文件规定），质量要求达到______参加投标。</w:t>
      </w:r>
      <w:r>
        <w:rPr>
          <w:rFonts w:hint="eastAsia" w:ascii="仿宋" w:hAnsi="仿宋" w:cs="华文中宋"/>
          <w:szCs w:val="28"/>
        </w:rPr>
        <w:t xml:space="preserve"> </w:t>
      </w:r>
      <w:r>
        <w:rPr>
          <w:rFonts w:hint="eastAsia" w:ascii="仿宋" w:hAnsi="仿宋" w:cs="华文中宋"/>
          <w:sz w:val="24"/>
          <w:szCs w:val="24"/>
        </w:rPr>
        <w:br w:type="textWrapping"/>
      </w:r>
      <w:r>
        <w:rPr>
          <w:rFonts w:hint="eastAsia" w:ascii="仿宋" w:hAnsi="仿宋" w:cs="华文中宋"/>
          <w:sz w:val="24"/>
          <w:szCs w:val="24"/>
        </w:rPr>
        <w:t xml:space="preserve">    2．我方承诺在投标有效期（投标截止之日起</w:t>
      </w:r>
      <w:r>
        <w:rPr>
          <w:rFonts w:hint="eastAsia" w:ascii="仿宋" w:hAnsi="仿宋" w:cs="华文中宋"/>
          <w:sz w:val="24"/>
          <w:szCs w:val="24"/>
          <w:u w:val="single"/>
        </w:rPr>
        <w:t>60</w:t>
      </w:r>
      <w:r>
        <w:rPr>
          <w:rFonts w:hint="eastAsia" w:ascii="仿宋" w:hAnsi="仿宋" w:cs="华文中宋"/>
          <w:sz w:val="24"/>
          <w:szCs w:val="24"/>
        </w:rPr>
        <w:t>日历天）内不修改、撤销投标文件。</w:t>
      </w:r>
    </w:p>
    <w:p>
      <w:pPr>
        <w:ind w:firstLine="480" w:firstLineChars="200"/>
        <w:rPr>
          <w:rFonts w:ascii="仿宋" w:hAnsi="仿宋" w:cs="华文中宋"/>
          <w:sz w:val="24"/>
          <w:szCs w:val="24"/>
        </w:rPr>
      </w:pPr>
      <w:r>
        <w:rPr>
          <w:rFonts w:hint="eastAsia" w:ascii="仿宋" w:hAnsi="仿宋" w:cs="华文中宋"/>
          <w:sz w:val="24"/>
          <w:szCs w:val="24"/>
        </w:rPr>
        <w:t>3.如对招标文件有不明确及误解，且没有在规定时间前按要求向贵方提出，在开标时间以后我方不再有对招标文件提出质疑的权利，并自行承担由此造成的全部责任及后果。</w:t>
      </w:r>
    </w:p>
    <w:p>
      <w:pPr>
        <w:ind w:firstLine="480" w:firstLineChars="200"/>
        <w:rPr>
          <w:rFonts w:ascii="仿宋" w:hAnsi="仿宋" w:cs="华文中宋"/>
          <w:sz w:val="24"/>
          <w:szCs w:val="24"/>
        </w:rPr>
      </w:pPr>
      <w:r>
        <w:rPr>
          <w:rFonts w:hint="eastAsia" w:ascii="仿宋" w:hAnsi="仿宋" w:cs="华文中宋"/>
          <w:sz w:val="24"/>
          <w:szCs w:val="24"/>
        </w:rPr>
        <w:t>4．如我方中标：</w:t>
      </w:r>
    </w:p>
    <w:p>
      <w:pPr>
        <w:ind w:firstLine="480" w:firstLineChars="200"/>
        <w:rPr>
          <w:rFonts w:ascii="仿宋" w:hAnsi="仿宋" w:cs="华文中宋"/>
          <w:sz w:val="24"/>
          <w:szCs w:val="24"/>
        </w:rPr>
      </w:pPr>
      <w:r>
        <w:rPr>
          <w:rFonts w:hint="eastAsia" w:ascii="仿宋" w:hAnsi="仿宋" w:cs="华文中宋"/>
          <w:sz w:val="24"/>
          <w:szCs w:val="24"/>
        </w:rPr>
        <w:t>（1）我方承诺在收到中标通知书后，在中标通知书规定的期限内与你方签订合同。</w:t>
      </w:r>
    </w:p>
    <w:p>
      <w:pPr>
        <w:ind w:firstLine="480" w:firstLineChars="200"/>
        <w:rPr>
          <w:rFonts w:ascii="仿宋" w:hAnsi="仿宋" w:cs="华文中宋"/>
          <w:sz w:val="24"/>
          <w:szCs w:val="24"/>
        </w:rPr>
      </w:pPr>
      <w:r>
        <w:rPr>
          <w:rFonts w:hint="eastAsia" w:ascii="仿宋" w:hAnsi="仿宋" w:cs="华文中宋"/>
          <w:sz w:val="24"/>
          <w:szCs w:val="24"/>
        </w:rPr>
        <w:t>（2）随同本投标函递交的投标函附录属于合同文件的组成部分。</w:t>
      </w:r>
    </w:p>
    <w:p>
      <w:pPr>
        <w:ind w:firstLine="480" w:firstLineChars="200"/>
        <w:rPr>
          <w:rFonts w:ascii="仿宋" w:hAnsi="仿宋" w:cs="华文中宋"/>
          <w:sz w:val="24"/>
          <w:szCs w:val="24"/>
        </w:rPr>
      </w:pPr>
      <w:r>
        <w:rPr>
          <w:rFonts w:hint="eastAsia" w:ascii="仿宋" w:hAnsi="仿宋" w:cs="华文中宋"/>
          <w:sz w:val="24"/>
          <w:szCs w:val="24"/>
        </w:rPr>
        <w:t>（3）我方承诺在合同约定的期限内完成并移交全部合同项目。</w:t>
      </w:r>
    </w:p>
    <w:p>
      <w:pPr>
        <w:ind w:firstLine="480" w:firstLineChars="200"/>
        <w:rPr>
          <w:rFonts w:ascii="仿宋" w:hAnsi="仿宋" w:cs="华文中宋"/>
          <w:sz w:val="24"/>
          <w:szCs w:val="24"/>
        </w:rPr>
      </w:pPr>
      <w:r>
        <w:rPr>
          <w:rFonts w:hint="eastAsia" w:ascii="仿宋" w:hAnsi="仿宋" w:cs="华文中宋"/>
          <w:sz w:val="24"/>
          <w:szCs w:val="24"/>
        </w:rPr>
        <w:t>（4）我方承诺若我方中标，按招标文件要求支付招标代理服务费。</w:t>
      </w:r>
    </w:p>
    <w:p>
      <w:pPr>
        <w:ind w:firstLine="480" w:firstLineChars="200"/>
        <w:rPr>
          <w:rFonts w:ascii="仿宋" w:hAnsi="仿宋" w:cs="华文中宋"/>
          <w:sz w:val="24"/>
          <w:szCs w:val="24"/>
        </w:rPr>
      </w:pPr>
      <w:r>
        <w:rPr>
          <w:rFonts w:hint="eastAsia" w:ascii="仿宋" w:hAnsi="仿宋" w:cs="华文中宋"/>
          <w:sz w:val="24"/>
          <w:szCs w:val="24"/>
        </w:rPr>
        <w:t>5．我方在此声明，所递交的投标文件及有关资料内容完整、真实和准确，如有违反，后果由我方承担，并由我方承担相关责任和损失。</w:t>
      </w:r>
    </w:p>
    <w:p>
      <w:pPr>
        <w:ind w:firstLine="480" w:firstLineChars="200"/>
        <w:rPr>
          <w:rFonts w:ascii="仿宋" w:hAnsi="仿宋" w:cs="华文中宋"/>
          <w:sz w:val="24"/>
          <w:szCs w:val="24"/>
        </w:rPr>
      </w:pPr>
      <w:r>
        <w:rPr>
          <w:rFonts w:hint="eastAsia" w:ascii="仿宋" w:hAnsi="仿宋" w:cs="华文中宋"/>
          <w:sz w:val="24"/>
          <w:szCs w:val="24"/>
        </w:rPr>
        <w:t>6.我公司独立制作、修改和上传响应性文件，并承担因“硬件特征码一致”所造成的不良后果。</w:t>
      </w:r>
    </w:p>
    <w:p>
      <w:pPr>
        <w:ind w:firstLine="480" w:firstLineChars="200"/>
        <w:rPr>
          <w:rFonts w:ascii="仿宋" w:hAnsi="仿宋" w:cs="华文中宋"/>
          <w:sz w:val="24"/>
          <w:szCs w:val="24"/>
        </w:rPr>
      </w:pPr>
      <w:r>
        <w:rPr>
          <w:rFonts w:hint="eastAsia" w:ascii="仿宋" w:hAnsi="仿宋" w:cs="华文中宋"/>
          <w:sz w:val="24"/>
          <w:szCs w:val="24"/>
        </w:rPr>
        <w:t>7．</w:t>
      </w:r>
      <w:r>
        <w:rPr>
          <w:rFonts w:hint="eastAsia" w:ascii="仿宋" w:hAnsi="仿宋" w:cs="华文中宋"/>
          <w:sz w:val="24"/>
          <w:szCs w:val="24"/>
          <w:u w:val="single"/>
        </w:rPr>
        <w:t xml:space="preserve">                 </w:t>
      </w:r>
      <w:r>
        <w:rPr>
          <w:rFonts w:hint="eastAsia" w:ascii="仿宋" w:hAnsi="仿宋" w:cs="华文中宋"/>
          <w:sz w:val="24"/>
          <w:szCs w:val="24"/>
        </w:rPr>
        <w:t xml:space="preserve"> （其他补充说明）</w:t>
      </w:r>
    </w:p>
    <w:p>
      <w:pPr>
        <w:rPr>
          <w:rFonts w:ascii="仿宋" w:hAnsi="仿宋" w:cs="宋体"/>
          <w:sz w:val="24"/>
          <w:szCs w:val="24"/>
        </w:rPr>
      </w:pPr>
    </w:p>
    <w:p>
      <w:pPr>
        <w:ind w:firstLine="480" w:firstLineChars="200"/>
        <w:rPr>
          <w:rFonts w:ascii="仿宋" w:hAnsi="仿宋" w:cs="宋体"/>
          <w:sz w:val="24"/>
          <w:szCs w:val="24"/>
        </w:rPr>
      </w:pPr>
    </w:p>
    <w:p>
      <w:pPr>
        <w:spacing w:line="480" w:lineRule="auto"/>
        <w:jc w:val="center"/>
        <w:rPr>
          <w:rFonts w:ascii="仿宋" w:hAnsi="仿宋" w:cs="宋体"/>
          <w:sz w:val="24"/>
          <w:szCs w:val="24"/>
        </w:rPr>
      </w:pPr>
      <w:r>
        <w:rPr>
          <w:rFonts w:hint="eastAsia" w:ascii="仿宋" w:hAnsi="仿宋" w:cs="宋体"/>
          <w:sz w:val="24"/>
          <w:szCs w:val="24"/>
          <w:lang w:bidi="ar"/>
        </w:rPr>
        <w:t xml:space="preserve"> </w:t>
      </w:r>
      <w:r>
        <w:rPr>
          <w:rFonts w:ascii="仿宋" w:hAnsi="仿宋" w:cs="宋体"/>
          <w:sz w:val="24"/>
          <w:szCs w:val="24"/>
          <w:lang w:bidi="ar"/>
        </w:rPr>
        <w:t xml:space="preserve">                              </w:t>
      </w:r>
      <w:r>
        <w:rPr>
          <w:rFonts w:hint="eastAsia" w:ascii="仿宋" w:hAnsi="仿宋" w:cs="宋体"/>
          <w:sz w:val="24"/>
          <w:szCs w:val="24"/>
          <w:lang w:bidi="ar"/>
        </w:rPr>
        <w:t>供 应 商：</w:t>
      </w:r>
      <w:r>
        <w:rPr>
          <w:rFonts w:hint="eastAsia" w:ascii="仿宋" w:hAnsi="仿宋" w:cs="宋体"/>
          <w:sz w:val="24"/>
          <w:szCs w:val="24"/>
          <w:u w:val="single"/>
          <w:lang w:bidi="ar"/>
        </w:rPr>
        <w:t xml:space="preserve">      </w:t>
      </w:r>
      <w:r>
        <w:rPr>
          <w:rFonts w:ascii="仿宋" w:hAnsi="仿宋" w:cs="宋体"/>
          <w:sz w:val="24"/>
          <w:szCs w:val="24"/>
          <w:u w:val="single"/>
          <w:lang w:bidi="ar"/>
        </w:rPr>
        <w:t xml:space="preserve"> </w:t>
      </w:r>
      <w:r>
        <w:rPr>
          <w:rFonts w:hint="eastAsia" w:ascii="仿宋" w:hAnsi="仿宋" w:cs="宋体"/>
          <w:sz w:val="24"/>
          <w:szCs w:val="24"/>
          <w:u w:val="single"/>
          <w:lang w:bidi="ar"/>
        </w:rPr>
        <w:t xml:space="preserve">    </w:t>
      </w:r>
      <w:r>
        <w:rPr>
          <w:rFonts w:hint="eastAsia" w:ascii="仿宋" w:hAnsi="仿宋" w:cs="宋体"/>
          <w:sz w:val="24"/>
          <w:szCs w:val="24"/>
          <w:lang w:bidi="ar"/>
        </w:rPr>
        <w:t>（企业电子签章）</w:t>
      </w:r>
    </w:p>
    <w:p>
      <w:pPr>
        <w:spacing w:line="480" w:lineRule="auto"/>
        <w:jc w:val="center"/>
        <w:rPr>
          <w:rFonts w:ascii="仿宋" w:hAnsi="仿宋" w:cs="宋体"/>
          <w:sz w:val="24"/>
          <w:szCs w:val="24"/>
          <w:lang w:bidi="ar"/>
        </w:rPr>
      </w:pPr>
      <w:r>
        <w:rPr>
          <w:rFonts w:hint="eastAsia" w:ascii="仿宋" w:hAnsi="仿宋" w:cs="宋体"/>
          <w:sz w:val="24"/>
          <w:szCs w:val="24"/>
          <w:lang w:bidi="ar"/>
        </w:rPr>
        <w:t xml:space="preserve"> </w:t>
      </w:r>
      <w:r>
        <w:rPr>
          <w:rFonts w:ascii="仿宋" w:hAnsi="仿宋" w:cs="宋体"/>
          <w:sz w:val="24"/>
          <w:szCs w:val="24"/>
          <w:lang w:bidi="ar"/>
        </w:rPr>
        <w:t xml:space="preserve">                               </w:t>
      </w:r>
      <w:r>
        <w:rPr>
          <w:rFonts w:hint="eastAsia" w:ascii="仿宋" w:hAnsi="仿宋" w:cs="宋体"/>
          <w:sz w:val="24"/>
          <w:szCs w:val="24"/>
          <w:lang w:bidi="ar"/>
        </w:rPr>
        <w:t>法定代表人：</w:t>
      </w:r>
      <w:r>
        <w:rPr>
          <w:rFonts w:hint="eastAsia" w:ascii="仿宋" w:hAnsi="仿宋" w:cs="宋体"/>
          <w:sz w:val="24"/>
          <w:szCs w:val="24"/>
          <w:u w:val="single"/>
          <w:lang w:bidi="ar"/>
        </w:rPr>
        <w:t xml:space="preserve">    </w:t>
      </w:r>
      <w:r>
        <w:rPr>
          <w:rFonts w:ascii="仿宋" w:hAnsi="仿宋" w:cs="宋体"/>
          <w:sz w:val="24"/>
          <w:szCs w:val="24"/>
          <w:u w:val="single"/>
          <w:lang w:bidi="ar"/>
        </w:rPr>
        <w:t xml:space="preserve"> </w:t>
      </w:r>
      <w:r>
        <w:rPr>
          <w:rFonts w:hint="eastAsia" w:ascii="仿宋" w:hAnsi="仿宋" w:cs="宋体"/>
          <w:sz w:val="24"/>
          <w:szCs w:val="24"/>
          <w:u w:val="single"/>
          <w:lang w:bidi="ar"/>
        </w:rPr>
        <w:t xml:space="preserve">     </w:t>
      </w:r>
      <w:r>
        <w:rPr>
          <w:rFonts w:hint="eastAsia" w:ascii="仿宋" w:hAnsi="仿宋" w:cs="宋体"/>
          <w:sz w:val="24"/>
          <w:szCs w:val="24"/>
          <w:lang w:bidi="ar"/>
        </w:rPr>
        <w:t>（个人电子签章）</w:t>
      </w:r>
    </w:p>
    <w:p>
      <w:pPr>
        <w:spacing w:line="480" w:lineRule="auto"/>
        <w:jc w:val="center"/>
        <w:rPr>
          <w:rFonts w:ascii="仿宋" w:hAnsi="仿宋" w:cs="宋体"/>
          <w:sz w:val="24"/>
          <w:szCs w:val="24"/>
          <w:u w:val="single"/>
          <w:lang w:bidi="ar"/>
        </w:rPr>
      </w:pPr>
      <w:r>
        <w:rPr>
          <w:rFonts w:hint="eastAsia" w:ascii="仿宋" w:hAnsi="仿宋" w:cs="宋体"/>
          <w:sz w:val="24"/>
          <w:szCs w:val="24"/>
          <w:lang w:bidi="ar"/>
        </w:rPr>
        <w:t xml:space="preserve">地址： </w:t>
      </w:r>
      <w:r>
        <w:rPr>
          <w:rFonts w:ascii="仿宋" w:hAnsi="仿宋" w:cs="宋体"/>
          <w:sz w:val="24"/>
          <w:szCs w:val="24"/>
          <w:u w:val="single"/>
          <w:lang w:bidi="ar"/>
        </w:rPr>
        <w:t xml:space="preserve">                 </w:t>
      </w:r>
    </w:p>
    <w:p>
      <w:pPr>
        <w:spacing w:line="480" w:lineRule="auto"/>
        <w:jc w:val="center"/>
        <w:rPr>
          <w:rFonts w:ascii="仿宋" w:hAnsi="仿宋" w:cs="宋体"/>
          <w:sz w:val="24"/>
          <w:szCs w:val="24"/>
          <w:u w:val="single"/>
        </w:rPr>
      </w:pPr>
      <w:r>
        <w:rPr>
          <w:rFonts w:hint="eastAsia" w:ascii="仿宋" w:hAnsi="仿宋" w:cs="宋体"/>
          <w:sz w:val="24"/>
          <w:szCs w:val="24"/>
          <w:lang w:bidi="ar"/>
        </w:rPr>
        <w:t xml:space="preserve"> 电话：</w:t>
      </w:r>
      <w:r>
        <w:rPr>
          <w:rFonts w:hint="eastAsia" w:ascii="仿宋" w:hAnsi="仿宋" w:cs="宋体"/>
          <w:sz w:val="24"/>
          <w:szCs w:val="24"/>
          <w:u w:val="single"/>
          <w:lang w:bidi="ar"/>
        </w:rPr>
        <w:t xml:space="preserve"> </w:t>
      </w:r>
      <w:r>
        <w:rPr>
          <w:rFonts w:ascii="仿宋" w:hAnsi="仿宋" w:cs="宋体"/>
          <w:sz w:val="24"/>
          <w:szCs w:val="24"/>
          <w:u w:val="single"/>
          <w:lang w:bidi="ar"/>
        </w:rPr>
        <w:t xml:space="preserve">                   </w:t>
      </w:r>
    </w:p>
    <w:p>
      <w:pPr>
        <w:autoSpaceDE w:val="0"/>
        <w:autoSpaceDN w:val="0"/>
        <w:adjustRightInd w:val="0"/>
        <w:spacing w:line="480" w:lineRule="auto"/>
        <w:ind w:firstLine="4560" w:firstLineChars="1900"/>
        <w:rPr>
          <w:rFonts w:ascii="仿宋" w:hAnsi="仿宋" w:cs="宋体"/>
          <w:kern w:val="0"/>
          <w:sz w:val="24"/>
          <w:szCs w:val="24"/>
        </w:rPr>
      </w:pPr>
      <w:r>
        <w:rPr>
          <w:rFonts w:hint="eastAsia" w:ascii="仿宋" w:hAnsi="仿宋" w:cs="宋体"/>
          <w:sz w:val="24"/>
          <w:szCs w:val="24"/>
        </w:rPr>
        <w:t>日期：</w:t>
      </w:r>
      <w:r>
        <w:rPr>
          <w:rFonts w:hint="eastAsia" w:ascii="仿宋" w:hAnsi="仿宋" w:cs="宋体"/>
          <w:sz w:val="24"/>
          <w:szCs w:val="24"/>
          <w:u w:val="single"/>
        </w:rPr>
        <w:t xml:space="preserve"> </w:t>
      </w:r>
      <w:r>
        <w:rPr>
          <w:rFonts w:ascii="仿宋" w:hAnsi="仿宋" w:cs="宋体"/>
          <w:sz w:val="24"/>
          <w:szCs w:val="24"/>
          <w:u w:val="single"/>
        </w:rPr>
        <w:t xml:space="preserve">                   </w:t>
      </w:r>
      <w:r>
        <w:rPr>
          <w:rFonts w:hint="eastAsia" w:ascii="仿宋" w:hAnsi="仿宋" w:cs="宋体"/>
          <w:sz w:val="24"/>
          <w:szCs w:val="24"/>
        </w:rPr>
        <w:t xml:space="preserve"> </w:t>
      </w:r>
    </w:p>
    <w:p>
      <w:pPr>
        <w:keepNext/>
        <w:keepLines/>
        <w:ind w:firstLine="643" w:firstLineChars="200"/>
        <w:jc w:val="center"/>
        <w:outlineLvl w:val="1"/>
        <w:rPr>
          <w:rFonts w:ascii="仿宋" w:hAnsi="仿宋"/>
          <w:b/>
          <w:bCs/>
          <w:sz w:val="32"/>
          <w:szCs w:val="32"/>
          <w:lang w:val="zh-CN"/>
        </w:rPr>
      </w:pPr>
      <w:r>
        <w:rPr>
          <w:rFonts w:hint="eastAsia" w:ascii="仿宋" w:hAnsi="仿宋"/>
          <w:b/>
          <w:bCs/>
          <w:sz w:val="32"/>
          <w:szCs w:val="32"/>
          <w:lang w:val="zh-CN"/>
        </w:rPr>
        <w:br w:type="page"/>
      </w:r>
      <w:bookmarkStart w:id="111" w:name="_Toc47518808"/>
      <w:bookmarkStart w:id="112" w:name="_Hlk149655140"/>
      <w:r>
        <w:rPr>
          <w:rFonts w:hint="eastAsia" w:ascii="仿宋" w:hAnsi="仿宋"/>
          <w:b/>
          <w:bCs/>
          <w:sz w:val="32"/>
          <w:szCs w:val="32"/>
          <w:lang w:val="zh-CN"/>
        </w:rPr>
        <w:t>二、投标函附录</w:t>
      </w:r>
      <w:bookmarkEnd w:id="111"/>
      <w:r>
        <w:rPr>
          <w:rFonts w:hint="eastAsia" w:ascii="仿宋" w:hAnsi="仿宋"/>
          <w:b/>
          <w:bCs/>
          <w:sz w:val="32"/>
          <w:szCs w:val="32"/>
          <w:lang w:val="zh-CN"/>
        </w:rPr>
        <w:t>及分项报价表</w:t>
      </w:r>
    </w:p>
    <w:p>
      <w:pPr>
        <w:keepNext/>
        <w:keepLines/>
        <w:jc w:val="center"/>
        <w:outlineLvl w:val="2"/>
        <w:rPr>
          <w:rFonts w:ascii="等线 Light" w:hAnsi="等线 Light" w:cs="等线 Light"/>
          <w:b/>
          <w:bCs/>
          <w:szCs w:val="32"/>
        </w:rPr>
      </w:pPr>
      <w:r>
        <w:rPr>
          <w:rFonts w:hint="eastAsia" w:ascii="等线 Light" w:hAnsi="等线 Light" w:cs="等线 Light"/>
          <w:b/>
          <w:bCs/>
          <w:szCs w:val="32"/>
        </w:rPr>
        <w:t>1、投标函附录</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等线 Light"/>
                <w:sz w:val="24"/>
                <w:szCs w:val="24"/>
              </w:rPr>
            </w:pPr>
            <w:r>
              <w:rPr>
                <w:rFonts w:hint="eastAsia" w:ascii="仿宋" w:hAnsi="仿宋" w:cs="等线 Light"/>
                <w:sz w:val="24"/>
                <w:szCs w:val="24"/>
              </w:rPr>
              <w:t>项目名称</w:t>
            </w:r>
          </w:p>
        </w:tc>
        <w:tc>
          <w:tcPr>
            <w:tcW w:w="67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等线 Light"/>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等线 Light"/>
                <w:sz w:val="24"/>
                <w:szCs w:val="24"/>
              </w:rPr>
            </w:pPr>
            <w:r>
              <w:rPr>
                <w:rFonts w:hint="eastAsia" w:ascii="仿宋" w:hAnsi="仿宋" w:cs="等线 Light"/>
                <w:sz w:val="24"/>
                <w:szCs w:val="24"/>
              </w:rPr>
              <w:t>供应商名称</w:t>
            </w:r>
          </w:p>
        </w:tc>
        <w:tc>
          <w:tcPr>
            <w:tcW w:w="6725" w:type="dxa"/>
            <w:tcBorders>
              <w:top w:val="single" w:color="auto" w:sz="4" w:space="0"/>
              <w:left w:val="single" w:color="auto" w:sz="4" w:space="0"/>
              <w:bottom w:val="single" w:color="auto" w:sz="4" w:space="0"/>
              <w:right w:val="single" w:color="auto" w:sz="4" w:space="0"/>
            </w:tcBorders>
            <w:vAlign w:val="center"/>
          </w:tcPr>
          <w:p>
            <w:pPr>
              <w:rPr>
                <w:rFonts w:ascii="仿宋" w:hAnsi="仿宋" w:cs="等线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等线 Light"/>
                <w:sz w:val="24"/>
                <w:szCs w:val="24"/>
              </w:rPr>
            </w:pPr>
            <w:r>
              <w:rPr>
                <w:rFonts w:hint="eastAsia" w:ascii="仿宋" w:hAnsi="仿宋" w:cs="等线 Light"/>
                <w:sz w:val="24"/>
                <w:szCs w:val="24"/>
              </w:rPr>
              <w:t>投标报价</w:t>
            </w:r>
          </w:p>
          <w:p>
            <w:pPr>
              <w:jc w:val="center"/>
              <w:rPr>
                <w:rFonts w:ascii="仿宋" w:hAnsi="仿宋" w:cs="等线 Light"/>
                <w:sz w:val="24"/>
                <w:szCs w:val="24"/>
                <w:highlight w:val="yellow"/>
              </w:rPr>
            </w:pPr>
          </w:p>
        </w:tc>
        <w:tc>
          <w:tcPr>
            <w:tcW w:w="6725" w:type="dxa"/>
            <w:tcBorders>
              <w:top w:val="single" w:color="auto" w:sz="4" w:space="0"/>
              <w:left w:val="single" w:color="auto" w:sz="4" w:space="0"/>
              <w:bottom w:val="single" w:color="auto" w:sz="4" w:space="0"/>
              <w:right w:val="single" w:color="auto" w:sz="4" w:space="0"/>
            </w:tcBorders>
            <w:vAlign w:val="center"/>
          </w:tcPr>
          <w:p>
            <w:pPr>
              <w:rPr>
                <w:rFonts w:ascii="仿宋" w:hAnsi="仿宋" w:cs="等线 Light"/>
                <w:sz w:val="24"/>
                <w:szCs w:val="24"/>
                <w:u w:val="single"/>
              </w:rPr>
            </w:pPr>
            <w:r>
              <w:rPr>
                <w:rFonts w:hint="eastAsia" w:ascii="仿宋" w:hAnsi="仿宋" w:cs="等线 Light"/>
                <w:sz w:val="24"/>
                <w:szCs w:val="24"/>
              </w:rPr>
              <w:t>大写：</w:t>
            </w:r>
            <w:r>
              <w:rPr>
                <w:rFonts w:hint="eastAsia" w:ascii="仿宋" w:hAnsi="仿宋" w:cs="等线 Light"/>
                <w:sz w:val="24"/>
                <w:szCs w:val="24"/>
                <w:u w:val="single"/>
              </w:rPr>
              <w:t xml:space="preserve"> </w:t>
            </w:r>
            <w:r>
              <w:rPr>
                <w:rFonts w:ascii="仿宋" w:hAnsi="仿宋" w:cs="等线 Light"/>
                <w:sz w:val="24"/>
                <w:szCs w:val="24"/>
                <w:u w:val="single"/>
              </w:rPr>
              <w:t xml:space="preserve">        </w:t>
            </w:r>
          </w:p>
          <w:p>
            <w:pPr>
              <w:autoSpaceDE w:val="0"/>
              <w:autoSpaceDN w:val="0"/>
              <w:adjustRightInd w:val="0"/>
              <w:spacing w:line="240" w:lineRule="auto"/>
              <w:jc w:val="left"/>
              <w:rPr>
                <w:rFonts w:ascii="仿宋" w:hAnsi="仿宋" w:cs="华文中宋"/>
                <w:kern w:val="0"/>
                <w:sz w:val="24"/>
                <w:szCs w:val="24"/>
                <w:highlight w:val="yellow"/>
                <w:u w:val="single"/>
              </w:rPr>
            </w:pPr>
            <w:r>
              <w:rPr>
                <w:rFonts w:hint="eastAsia" w:ascii="仿宋" w:hAnsi="仿宋" w:cs="华文中宋"/>
                <w:kern w:val="0"/>
                <w:sz w:val="24"/>
                <w:szCs w:val="24"/>
              </w:rPr>
              <w:t>小写：</w:t>
            </w:r>
            <w:r>
              <w:rPr>
                <w:rFonts w:hint="eastAsia" w:ascii="仿宋" w:hAnsi="仿宋" w:cs="华文中宋"/>
                <w:kern w:val="0"/>
                <w:sz w:val="24"/>
                <w:szCs w:val="24"/>
                <w:u w:val="single"/>
              </w:rPr>
              <w:t xml:space="preserve"> </w:t>
            </w:r>
            <w:r>
              <w:rPr>
                <w:rFonts w:ascii="仿宋" w:hAnsi="仿宋" w:cs="华文中宋"/>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等线 Light"/>
                <w:sz w:val="24"/>
                <w:szCs w:val="24"/>
              </w:rPr>
            </w:pPr>
            <w:r>
              <w:rPr>
                <w:rFonts w:hint="eastAsia" w:ascii="仿宋" w:hAnsi="仿宋" w:cs="等线 Light"/>
                <w:sz w:val="24"/>
                <w:szCs w:val="24"/>
              </w:rPr>
              <w:t>投标内容</w:t>
            </w:r>
          </w:p>
        </w:tc>
        <w:tc>
          <w:tcPr>
            <w:tcW w:w="67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等线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等线 Light"/>
                <w:sz w:val="24"/>
                <w:szCs w:val="24"/>
              </w:rPr>
            </w:pPr>
            <w:r>
              <w:rPr>
                <w:rFonts w:hint="eastAsia" w:ascii="仿宋" w:hAnsi="仿宋" w:cs="等线 Light"/>
                <w:sz w:val="24"/>
                <w:szCs w:val="24"/>
                <w:lang w:val="en-US" w:eastAsia="zh-CN"/>
              </w:rPr>
              <w:t>服务</w:t>
            </w:r>
            <w:r>
              <w:rPr>
                <w:rFonts w:hint="eastAsia" w:ascii="仿宋" w:hAnsi="仿宋" w:cs="等线 Light"/>
                <w:sz w:val="24"/>
                <w:szCs w:val="24"/>
              </w:rPr>
              <w:t>期限</w:t>
            </w:r>
          </w:p>
        </w:tc>
        <w:tc>
          <w:tcPr>
            <w:tcW w:w="6725" w:type="dxa"/>
            <w:tcBorders>
              <w:top w:val="single" w:color="auto" w:sz="4" w:space="0"/>
              <w:left w:val="single" w:color="auto" w:sz="4" w:space="0"/>
              <w:bottom w:val="single" w:color="auto" w:sz="4" w:space="0"/>
              <w:right w:val="single" w:color="auto" w:sz="4" w:space="0"/>
            </w:tcBorders>
            <w:vAlign w:val="center"/>
          </w:tcPr>
          <w:p>
            <w:pPr>
              <w:rPr>
                <w:rFonts w:ascii="仿宋" w:hAnsi="仿宋" w:cs="等线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等线 Light"/>
                <w:sz w:val="24"/>
                <w:szCs w:val="24"/>
              </w:rPr>
            </w:pPr>
            <w:r>
              <w:rPr>
                <w:rFonts w:hint="eastAsia" w:ascii="仿宋" w:hAnsi="仿宋" w:cs="等线 Light"/>
                <w:sz w:val="24"/>
                <w:szCs w:val="24"/>
              </w:rPr>
              <w:t>质量要求</w:t>
            </w:r>
          </w:p>
        </w:tc>
        <w:tc>
          <w:tcPr>
            <w:tcW w:w="6725" w:type="dxa"/>
            <w:tcBorders>
              <w:top w:val="single" w:color="auto" w:sz="4" w:space="0"/>
              <w:left w:val="single" w:color="auto" w:sz="4" w:space="0"/>
              <w:bottom w:val="single" w:color="auto" w:sz="4" w:space="0"/>
              <w:right w:val="single" w:color="auto" w:sz="4" w:space="0"/>
            </w:tcBorders>
            <w:vAlign w:val="center"/>
          </w:tcPr>
          <w:p>
            <w:pPr>
              <w:rPr>
                <w:rFonts w:ascii="仿宋" w:hAnsi="仿宋" w:cs="等线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等线 Light"/>
                <w:sz w:val="24"/>
                <w:szCs w:val="24"/>
              </w:rPr>
            </w:pPr>
            <w:r>
              <w:rPr>
                <w:rFonts w:hint="eastAsia" w:ascii="仿宋" w:hAnsi="仿宋" w:cs="等线 Light"/>
                <w:sz w:val="24"/>
                <w:szCs w:val="24"/>
              </w:rPr>
              <w:t>投标有效期</w:t>
            </w:r>
          </w:p>
        </w:tc>
        <w:tc>
          <w:tcPr>
            <w:tcW w:w="6725" w:type="dxa"/>
            <w:tcBorders>
              <w:top w:val="single" w:color="auto" w:sz="4" w:space="0"/>
              <w:left w:val="single" w:color="auto" w:sz="4" w:space="0"/>
              <w:bottom w:val="single" w:color="auto" w:sz="4" w:space="0"/>
              <w:right w:val="single" w:color="auto" w:sz="4" w:space="0"/>
            </w:tcBorders>
            <w:vAlign w:val="center"/>
          </w:tcPr>
          <w:p>
            <w:pPr>
              <w:rPr>
                <w:rFonts w:ascii="仿宋" w:hAnsi="仿宋" w:cs="等线 Light"/>
                <w:sz w:val="24"/>
                <w:szCs w:val="24"/>
              </w:rPr>
            </w:pPr>
            <w:r>
              <w:rPr>
                <w:rFonts w:hint="eastAsia" w:ascii="仿宋" w:hAnsi="仿宋" w:cs="等线 Light"/>
                <w:sz w:val="24"/>
                <w:szCs w:val="24"/>
              </w:rPr>
              <w:t>投标截止之日起60日历天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等线 Light"/>
                <w:sz w:val="24"/>
                <w:szCs w:val="24"/>
              </w:rPr>
            </w:pPr>
            <w:r>
              <w:rPr>
                <w:rFonts w:hint="eastAsia" w:ascii="仿宋" w:hAnsi="仿宋" w:cs="等线 Light"/>
                <w:sz w:val="24"/>
                <w:szCs w:val="24"/>
              </w:rPr>
              <w:t>备注</w:t>
            </w:r>
          </w:p>
        </w:tc>
        <w:tc>
          <w:tcPr>
            <w:tcW w:w="6725" w:type="dxa"/>
            <w:tcBorders>
              <w:top w:val="single" w:color="auto" w:sz="4" w:space="0"/>
              <w:left w:val="single" w:color="auto" w:sz="4" w:space="0"/>
              <w:bottom w:val="single" w:color="auto" w:sz="4" w:space="0"/>
              <w:right w:val="single" w:color="auto" w:sz="4" w:space="0"/>
            </w:tcBorders>
          </w:tcPr>
          <w:p>
            <w:pPr>
              <w:rPr>
                <w:rFonts w:ascii="仿宋" w:hAnsi="仿宋" w:cs="等线 Light"/>
                <w:sz w:val="24"/>
                <w:szCs w:val="24"/>
              </w:rPr>
            </w:pPr>
          </w:p>
        </w:tc>
      </w:tr>
    </w:tbl>
    <w:p>
      <w:pPr>
        <w:rPr>
          <w:rFonts w:ascii="仿宋" w:hAnsi="仿宋"/>
          <w:sz w:val="24"/>
          <w:szCs w:val="24"/>
        </w:rPr>
      </w:pPr>
      <w:r>
        <w:rPr>
          <w:rFonts w:hint="eastAsia" w:ascii="仿宋" w:hAnsi="仿宋"/>
          <w:sz w:val="24"/>
          <w:szCs w:val="24"/>
        </w:rPr>
        <w:t>注：所有供应商的投标报价均保留至小数点后两位。</w:t>
      </w:r>
    </w:p>
    <w:p>
      <w:pPr>
        <w:spacing w:line="480" w:lineRule="auto"/>
        <w:jc w:val="center"/>
        <w:rPr>
          <w:rFonts w:ascii="仿宋" w:hAnsi="仿宋" w:cs="宋体"/>
          <w:sz w:val="24"/>
          <w:szCs w:val="24"/>
          <w:lang w:bidi="ar"/>
        </w:rPr>
      </w:pPr>
    </w:p>
    <w:p>
      <w:pPr>
        <w:spacing w:line="480" w:lineRule="auto"/>
        <w:jc w:val="center"/>
        <w:rPr>
          <w:rFonts w:ascii="仿宋" w:hAnsi="仿宋" w:cs="宋体"/>
          <w:sz w:val="24"/>
          <w:szCs w:val="24"/>
        </w:rPr>
      </w:pPr>
      <w:r>
        <w:rPr>
          <w:rFonts w:hint="eastAsia" w:ascii="仿宋" w:hAnsi="仿宋" w:cs="宋体"/>
          <w:sz w:val="24"/>
          <w:szCs w:val="24"/>
          <w:lang w:bidi="ar"/>
        </w:rPr>
        <w:t>供 应 商：</w:t>
      </w:r>
      <w:r>
        <w:rPr>
          <w:rFonts w:hint="eastAsia" w:ascii="仿宋" w:hAnsi="仿宋" w:cs="宋体"/>
          <w:sz w:val="24"/>
          <w:szCs w:val="24"/>
          <w:u w:val="single"/>
          <w:lang w:bidi="ar"/>
        </w:rPr>
        <w:t xml:space="preserve">                      </w:t>
      </w:r>
      <w:r>
        <w:rPr>
          <w:rFonts w:hint="eastAsia" w:ascii="仿宋" w:hAnsi="仿宋" w:cs="宋体"/>
          <w:sz w:val="24"/>
          <w:szCs w:val="24"/>
          <w:lang w:bidi="ar"/>
        </w:rPr>
        <w:t>（企业电子签章）</w:t>
      </w:r>
    </w:p>
    <w:p>
      <w:pPr>
        <w:spacing w:line="480" w:lineRule="auto"/>
        <w:jc w:val="center"/>
        <w:rPr>
          <w:rFonts w:ascii="仿宋" w:hAnsi="仿宋" w:cs="宋体"/>
          <w:sz w:val="24"/>
          <w:szCs w:val="24"/>
        </w:rPr>
      </w:pPr>
      <w:r>
        <w:rPr>
          <w:rFonts w:hint="eastAsia" w:ascii="仿宋" w:hAnsi="仿宋" w:cs="宋体"/>
          <w:sz w:val="24"/>
          <w:szCs w:val="24"/>
          <w:lang w:bidi="ar"/>
        </w:rPr>
        <w:t>法定代表人：</w:t>
      </w:r>
      <w:r>
        <w:rPr>
          <w:rFonts w:hint="eastAsia" w:ascii="仿宋" w:hAnsi="仿宋" w:cs="宋体"/>
          <w:sz w:val="24"/>
          <w:szCs w:val="24"/>
          <w:u w:val="single"/>
          <w:lang w:bidi="ar"/>
        </w:rPr>
        <w:t xml:space="preserve">                    </w:t>
      </w:r>
      <w:r>
        <w:rPr>
          <w:rFonts w:hint="eastAsia" w:ascii="仿宋" w:hAnsi="仿宋" w:cs="宋体"/>
          <w:sz w:val="24"/>
          <w:szCs w:val="24"/>
          <w:lang w:bidi="ar"/>
        </w:rPr>
        <w:t>（个人电子签章）</w:t>
      </w:r>
    </w:p>
    <w:p>
      <w:pPr>
        <w:autoSpaceDE w:val="0"/>
        <w:autoSpaceDN w:val="0"/>
        <w:adjustRightInd w:val="0"/>
        <w:spacing w:line="480" w:lineRule="auto"/>
        <w:ind w:firstLine="2880" w:firstLineChars="1200"/>
        <w:jc w:val="center"/>
        <w:rPr>
          <w:rFonts w:ascii="仿宋" w:hAnsi="仿宋" w:cs="宋体"/>
          <w:sz w:val="24"/>
          <w:szCs w:val="24"/>
        </w:rPr>
      </w:pPr>
      <w:r>
        <w:rPr>
          <w:rFonts w:hint="eastAsia" w:ascii="仿宋" w:hAnsi="仿宋" w:cs="宋体"/>
          <w:sz w:val="24"/>
          <w:szCs w:val="24"/>
        </w:rPr>
        <w:t>年  月  日</w:t>
      </w:r>
      <w:r>
        <w:rPr>
          <w:rFonts w:ascii="Calibri" w:hAnsi="Calibri" w:cs="Calibri"/>
          <w:sz w:val="24"/>
          <w:szCs w:val="24"/>
        </w:rPr>
        <w:t>         </w:t>
      </w:r>
      <w:r>
        <w:rPr>
          <w:rFonts w:hint="eastAsia" w:ascii="仿宋" w:hAnsi="仿宋" w:cs="宋体"/>
          <w:sz w:val="24"/>
          <w:szCs w:val="24"/>
        </w:rPr>
        <w:t xml:space="preserve"> </w:t>
      </w:r>
    </w:p>
    <w:p>
      <w:pPr>
        <w:keepNext/>
        <w:keepLines/>
        <w:jc w:val="left"/>
        <w:outlineLvl w:val="2"/>
        <w:rPr>
          <w:rFonts w:ascii="等线 Light" w:hAnsi="等线 Light" w:cs="等线 Light"/>
          <w:b/>
          <w:bCs/>
          <w:szCs w:val="32"/>
        </w:rPr>
      </w:pPr>
      <w:r>
        <w:rPr>
          <w:rFonts w:ascii="等线 Light" w:hAnsi="等线 Light" w:cs="等线 Light"/>
          <w:b/>
          <w:bCs/>
          <w:szCs w:val="32"/>
        </w:rPr>
        <w:br w:type="page"/>
      </w:r>
      <w:r>
        <w:rPr>
          <w:rFonts w:ascii="等线 Light" w:hAnsi="等线 Light" w:cs="等线 Light"/>
          <w:b/>
          <w:bCs/>
          <w:szCs w:val="32"/>
        </w:rPr>
        <w:t>2</w:t>
      </w:r>
      <w:r>
        <w:rPr>
          <w:rFonts w:hint="eastAsia" w:ascii="等线 Light" w:hAnsi="等线 Light" w:cs="等线 Light"/>
          <w:b/>
          <w:bCs/>
          <w:szCs w:val="32"/>
        </w:rPr>
        <w:t>、货物分项报价表</w:t>
      </w:r>
    </w:p>
    <w:p>
      <w:pPr>
        <w:spacing w:line="420" w:lineRule="auto"/>
        <w:rPr>
          <w:rFonts w:ascii="仿宋" w:hAnsi="仿宋" w:cs="仿宋"/>
          <w:kern w:val="1"/>
          <w:sz w:val="21"/>
          <w:szCs w:val="21"/>
        </w:rPr>
      </w:pPr>
      <w:r>
        <w:rPr>
          <w:rFonts w:hint="eastAsia" w:ascii="宋体" w:hAnsi="宋体" w:eastAsia="宋体" w:cs="宋体"/>
          <w:kern w:val="1"/>
          <w:sz w:val="21"/>
          <w:szCs w:val="21"/>
        </w:rPr>
        <w:t xml:space="preserve">   </w:t>
      </w:r>
      <w:r>
        <w:rPr>
          <w:rFonts w:hint="eastAsia" w:ascii="仿宋" w:hAnsi="仿宋" w:cs="仿宋"/>
          <w:kern w:val="1"/>
          <w:sz w:val="21"/>
          <w:szCs w:val="21"/>
        </w:rPr>
        <w:t xml:space="preserve">项目名称：                                                        单位：元/人民币      </w:t>
      </w:r>
    </w:p>
    <w:tbl>
      <w:tblPr>
        <w:tblStyle w:val="35"/>
        <w:tblW w:w="9756" w:type="dxa"/>
        <w:jc w:val="center"/>
        <w:tblLayout w:type="fixed"/>
        <w:tblCellMar>
          <w:top w:w="0" w:type="dxa"/>
          <w:left w:w="108" w:type="dxa"/>
          <w:bottom w:w="0" w:type="dxa"/>
          <w:right w:w="108" w:type="dxa"/>
        </w:tblCellMar>
      </w:tblPr>
      <w:tblGrid>
        <w:gridCol w:w="403"/>
        <w:gridCol w:w="1203"/>
        <w:gridCol w:w="1687"/>
        <w:gridCol w:w="600"/>
        <w:gridCol w:w="660"/>
        <w:gridCol w:w="1333"/>
        <w:gridCol w:w="1070"/>
        <w:gridCol w:w="850"/>
        <w:gridCol w:w="690"/>
        <w:gridCol w:w="727"/>
        <w:gridCol w:w="533"/>
      </w:tblGrid>
      <w:tr>
        <w:tblPrEx>
          <w:tblCellMar>
            <w:top w:w="0" w:type="dxa"/>
            <w:left w:w="108" w:type="dxa"/>
            <w:bottom w:w="0" w:type="dxa"/>
            <w:right w:w="108" w:type="dxa"/>
          </w:tblCellMar>
        </w:tblPrEx>
        <w:trPr>
          <w:trHeight w:val="497" w:hRule="atLeast"/>
          <w:jc w:val="center"/>
        </w:trPr>
        <w:tc>
          <w:tcPr>
            <w:tcW w:w="40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cs="仿宋"/>
                <w:sz w:val="21"/>
                <w:szCs w:val="21"/>
              </w:rPr>
            </w:pPr>
            <w:r>
              <w:rPr>
                <w:rFonts w:hint="eastAsia" w:ascii="仿宋" w:hAnsi="仿宋" w:cs="仿宋"/>
                <w:color w:val="000000"/>
                <w:kern w:val="0"/>
                <w:sz w:val="21"/>
                <w:szCs w:val="21"/>
                <w:lang w:bidi="ar"/>
              </w:rPr>
              <w:t>序号</w:t>
            </w:r>
          </w:p>
          <w:p>
            <w:pPr>
              <w:spacing w:line="420" w:lineRule="auto"/>
              <w:jc w:val="center"/>
              <w:rPr>
                <w:rFonts w:ascii="仿宋" w:hAnsi="仿宋" w:cs="仿宋"/>
                <w:kern w:val="1"/>
                <w:sz w:val="21"/>
                <w:szCs w:val="21"/>
              </w:rPr>
            </w:pP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cs="仿宋"/>
                <w:sz w:val="21"/>
                <w:szCs w:val="21"/>
              </w:rPr>
            </w:pPr>
            <w:r>
              <w:rPr>
                <w:rFonts w:hint="eastAsia" w:ascii="仿宋" w:hAnsi="仿宋" w:cs="仿宋"/>
                <w:color w:val="000000"/>
                <w:kern w:val="0"/>
                <w:sz w:val="21"/>
                <w:szCs w:val="21"/>
                <w:lang w:bidi="ar"/>
              </w:rPr>
              <w:t>名称</w:t>
            </w:r>
          </w:p>
          <w:p>
            <w:pPr>
              <w:spacing w:line="420" w:lineRule="auto"/>
              <w:jc w:val="center"/>
              <w:rPr>
                <w:rFonts w:ascii="仿宋" w:hAnsi="仿宋" w:cs="仿宋"/>
                <w:kern w:val="1"/>
                <w:sz w:val="21"/>
                <w:szCs w:val="21"/>
              </w:rPr>
            </w:pPr>
          </w:p>
        </w:tc>
        <w:tc>
          <w:tcPr>
            <w:tcW w:w="168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cs="仿宋"/>
                <w:sz w:val="21"/>
                <w:szCs w:val="21"/>
              </w:rPr>
            </w:pPr>
            <w:r>
              <w:rPr>
                <w:rFonts w:hint="eastAsia" w:ascii="仿宋" w:hAnsi="仿宋" w:cs="仿宋"/>
                <w:color w:val="000000"/>
                <w:kern w:val="0"/>
                <w:sz w:val="21"/>
                <w:szCs w:val="21"/>
                <w:lang w:bidi="ar"/>
              </w:rPr>
              <w:t xml:space="preserve">详细技术参 </w:t>
            </w:r>
          </w:p>
          <w:p>
            <w:pPr>
              <w:widowControl/>
              <w:jc w:val="left"/>
              <w:rPr>
                <w:rFonts w:ascii="仿宋" w:hAnsi="仿宋" w:cs="仿宋"/>
                <w:sz w:val="21"/>
                <w:szCs w:val="21"/>
              </w:rPr>
            </w:pPr>
            <w:r>
              <w:rPr>
                <w:rFonts w:hint="eastAsia" w:ascii="仿宋" w:hAnsi="仿宋" w:cs="仿宋"/>
                <w:color w:val="000000"/>
                <w:kern w:val="0"/>
                <w:sz w:val="21"/>
                <w:szCs w:val="21"/>
                <w:lang w:bidi="ar"/>
              </w:rPr>
              <w:t>数及材质</w:t>
            </w:r>
          </w:p>
          <w:p>
            <w:pPr>
              <w:spacing w:line="240" w:lineRule="auto"/>
              <w:jc w:val="center"/>
              <w:rPr>
                <w:rFonts w:ascii="仿宋" w:hAnsi="仿宋" w:cs="仿宋"/>
                <w:kern w:val="1"/>
                <w:sz w:val="21"/>
                <w:szCs w:val="21"/>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cs="仿宋"/>
                <w:sz w:val="21"/>
                <w:szCs w:val="21"/>
              </w:rPr>
            </w:pPr>
            <w:r>
              <w:rPr>
                <w:rFonts w:hint="eastAsia" w:ascii="仿宋" w:hAnsi="仿宋" w:cs="仿宋"/>
                <w:color w:val="000000"/>
                <w:kern w:val="0"/>
                <w:sz w:val="21"/>
                <w:szCs w:val="21"/>
                <w:lang w:bidi="ar"/>
              </w:rPr>
              <w:t>单位</w:t>
            </w:r>
          </w:p>
          <w:p>
            <w:pPr>
              <w:widowControl/>
              <w:spacing w:line="240" w:lineRule="auto"/>
              <w:jc w:val="center"/>
              <w:rPr>
                <w:rFonts w:ascii="仿宋" w:hAnsi="仿宋" w:cs="仿宋"/>
                <w:kern w:val="0"/>
                <w:sz w:val="21"/>
                <w:szCs w:val="21"/>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cs="仿宋"/>
                <w:sz w:val="21"/>
                <w:szCs w:val="21"/>
              </w:rPr>
            </w:pPr>
            <w:r>
              <w:rPr>
                <w:rFonts w:hint="eastAsia" w:ascii="仿宋" w:hAnsi="仿宋" w:cs="仿宋"/>
                <w:color w:val="000000"/>
                <w:kern w:val="0"/>
                <w:sz w:val="21"/>
                <w:szCs w:val="21"/>
                <w:lang w:bidi="ar"/>
              </w:rPr>
              <w:t>数量</w:t>
            </w:r>
          </w:p>
          <w:p>
            <w:pPr>
              <w:widowControl/>
              <w:spacing w:line="240" w:lineRule="auto"/>
              <w:jc w:val="center"/>
              <w:rPr>
                <w:rFonts w:ascii="仿宋" w:hAnsi="仿宋" w:cs="仿宋"/>
                <w:kern w:val="0"/>
                <w:sz w:val="21"/>
                <w:szCs w:val="21"/>
              </w:rPr>
            </w:pPr>
          </w:p>
        </w:tc>
        <w:tc>
          <w:tcPr>
            <w:tcW w:w="1333" w:type="dxa"/>
            <w:tcBorders>
              <w:top w:val="single" w:color="000000" w:sz="4" w:space="0"/>
              <w:left w:val="single" w:color="000000" w:sz="4" w:space="0"/>
              <w:bottom w:val="single" w:color="000000" w:sz="4" w:space="0"/>
              <w:right w:val="single" w:color="000000" w:sz="4" w:space="0"/>
            </w:tcBorders>
          </w:tcPr>
          <w:p>
            <w:pPr>
              <w:widowControl/>
              <w:jc w:val="left"/>
              <w:rPr>
                <w:rFonts w:ascii="仿宋" w:hAnsi="仿宋" w:cs="仿宋"/>
                <w:sz w:val="21"/>
                <w:szCs w:val="21"/>
              </w:rPr>
            </w:pPr>
            <w:r>
              <w:rPr>
                <w:rFonts w:hint="eastAsia" w:ascii="仿宋" w:hAnsi="仿宋" w:cs="仿宋"/>
                <w:color w:val="000000"/>
                <w:kern w:val="0"/>
                <w:sz w:val="21"/>
                <w:szCs w:val="21"/>
                <w:lang w:bidi="ar"/>
              </w:rPr>
              <w:t>生产厂家</w:t>
            </w:r>
          </w:p>
          <w:p>
            <w:pPr>
              <w:spacing w:line="240" w:lineRule="auto"/>
              <w:jc w:val="center"/>
              <w:rPr>
                <w:rFonts w:ascii="仿宋" w:hAnsi="仿宋" w:cs="仿宋"/>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cs="仿宋"/>
                <w:sz w:val="21"/>
                <w:szCs w:val="21"/>
              </w:rPr>
            </w:pPr>
            <w:r>
              <w:rPr>
                <w:rFonts w:hint="eastAsia" w:ascii="仿宋" w:hAnsi="仿宋" w:cs="仿宋"/>
                <w:color w:val="000000"/>
                <w:kern w:val="0"/>
                <w:sz w:val="21"/>
                <w:szCs w:val="21"/>
                <w:lang w:bidi="ar"/>
              </w:rPr>
              <w:t>品牌</w:t>
            </w:r>
          </w:p>
          <w:p>
            <w:pPr>
              <w:spacing w:line="240" w:lineRule="auto"/>
              <w:jc w:val="center"/>
              <w:rPr>
                <w:rFonts w:ascii="仿宋" w:hAnsi="仿宋" w:cs="仿宋"/>
                <w:sz w:val="21"/>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cs="仿宋"/>
                <w:sz w:val="21"/>
                <w:szCs w:val="21"/>
              </w:rPr>
            </w:pPr>
            <w:r>
              <w:rPr>
                <w:rFonts w:hint="eastAsia" w:ascii="仿宋" w:hAnsi="仿宋" w:cs="仿宋"/>
                <w:color w:val="000000"/>
                <w:kern w:val="0"/>
                <w:sz w:val="21"/>
                <w:szCs w:val="21"/>
                <w:lang w:bidi="ar"/>
              </w:rPr>
              <w:t>规格型号</w:t>
            </w:r>
          </w:p>
          <w:p>
            <w:pPr>
              <w:widowControl/>
              <w:spacing w:line="240" w:lineRule="auto"/>
              <w:jc w:val="center"/>
              <w:rPr>
                <w:rFonts w:ascii="仿宋" w:hAnsi="仿宋" w:cs="仿宋"/>
                <w:kern w:val="0"/>
                <w:sz w:val="21"/>
                <w:szCs w:val="21"/>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cs="仿宋"/>
                <w:sz w:val="21"/>
                <w:szCs w:val="21"/>
              </w:rPr>
            </w:pPr>
            <w:r>
              <w:rPr>
                <w:rFonts w:hint="eastAsia" w:ascii="仿宋" w:hAnsi="仿宋" w:cs="仿宋"/>
                <w:color w:val="000000"/>
                <w:kern w:val="0"/>
                <w:sz w:val="21"/>
                <w:szCs w:val="21"/>
                <w:lang w:bidi="ar"/>
              </w:rPr>
              <w:t>单价</w:t>
            </w:r>
          </w:p>
          <w:p>
            <w:pPr>
              <w:widowControl/>
              <w:spacing w:line="240" w:lineRule="auto"/>
              <w:jc w:val="center"/>
              <w:rPr>
                <w:rFonts w:ascii="仿宋" w:hAnsi="仿宋" w:cs="仿宋"/>
                <w:kern w:val="0"/>
                <w:sz w:val="2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cs="仿宋"/>
                <w:sz w:val="21"/>
                <w:szCs w:val="21"/>
              </w:rPr>
            </w:pPr>
            <w:r>
              <w:rPr>
                <w:rFonts w:hint="eastAsia" w:ascii="仿宋" w:hAnsi="仿宋" w:cs="仿宋"/>
                <w:color w:val="000000"/>
                <w:kern w:val="0"/>
                <w:sz w:val="21"/>
                <w:szCs w:val="21"/>
                <w:lang w:bidi="ar"/>
              </w:rPr>
              <w:t>总价</w:t>
            </w:r>
          </w:p>
          <w:p>
            <w:pPr>
              <w:widowControl/>
              <w:spacing w:line="240" w:lineRule="auto"/>
              <w:jc w:val="center"/>
              <w:rPr>
                <w:rFonts w:ascii="仿宋" w:hAnsi="仿宋" w:cs="仿宋"/>
                <w:kern w:val="0"/>
                <w:sz w:val="21"/>
                <w:szCs w:val="21"/>
              </w:rPr>
            </w:pPr>
          </w:p>
        </w:tc>
        <w:tc>
          <w:tcPr>
            <w:tcW w:w="5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cs="仿宋"/>
                <w:sz w:val="21"/>
                <w:szCs w:val="21"/>
              </w:rPr>
            </w:pPr>
            <w:r>
              <w:rPr>
                <w:rFonts w:hint="eastAsia" w:ascii="仿宋" w:hAnsi="仿宋" w:cs="仿宋"/>
                <w:color w:val="000000"/>
                <w:kern w:val="0"/>
                <w:sz w:val="21"/>
                <w:szCs w:val="21"/>
                <w:lang w:bidi="ar"/>
              </w:rPr>
              <w:t>备注</w:t>
            </w:r>
          </w:p>
          <w:p>
            <w:pPr>
              <w:widowControl/>
              <w:spacing w:line="240" w:lineRule="auto"/>
              <w:jc w:val="center"/>
              <w:rPr>
                <w:rFonts w:ascii="仿宋" w:hAnsi="仿宋" w:cs="仿宋"/>
                <w:kern w:val="0"/>
                <w:sz w:val="21"/>
                <w:szCs w:val="21"/>
              </w:rPr>
            </w:pPr>
          </w:p>
        </w:tc>
      </w:tr>
      <w:tr>
        <w:tblPrEx>
          <w:tblCellMar>
            <w:top w:w="0" w:type="dxa"/>
            <w:left w:w="108" w:type="dxa"/>
            <w:bottom w:w="0" w:type="dxa"/>
            <w:right w:w="108" w:type="dxa"/>
          </w:tblCellMar>
        </w:tblPrEx>
        <w:trPr>
          <w:trHeight w:val="436" w:hRule="atLeast"/>
          <w:jc w:val="center"/>
        </w:trPr>
        <w:tc>
          <w:tcPr>
            <w:tcW w:w="4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r>
              <w:rPr>
                <w:rFonts w:hint="eastAsia" w:ascii="仿宋" w:hAnsi="仿宋" w:cs="宋体"/>
                <w:kern w:val="1"/>
                <w:sz w:val="20"/>
                <w:szCs w:val="20"/>
              </w:rPr>
              <w:t>1</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333" w:type="dxa"/>
            <w:tcBorders>
              <w:top w:val="single" w:color="000000" w:sz="4" w:space="0"/>
              <w:left w:val="single" w:color="000000" w:sz="4" w:space="0"/>
              <w:bottom w:val="single" w:color="000000" w:sz="4" w:space="0"/>
              <w:right w:val="single" w:color="000000" w:sz="4" w:space="0"/>
            </w:tcBorders>
          </w:tcPr>
          <w:p>
            <w:pPr>
              <w:spacing w:line="420" w:lineRule="auto"/>
              <w:jc w:val="center"/>
              <w:rPr>
                <w:rFonts w:ascii="仿宋" w:hAnsi="仿宋" w:cs="宋体"/>
                <w:kern w:val="1"/>
                <w:sz w:val="20"/>
                <w:szCs w:val="20"/>
              </w:rPr>
            </w:pP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53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r>
      <w:tr>
        <w:tblPrEx>
          <w:tblCellMar>
            <w:top w:w="0" w:type="dxa"/>
            <w:left w:w="108" w:type="dxa"/>
            <w:bottom w:w="0" w:type="dxa"/>
            <w:right w:w="108" w:type="dxa"/>
          </w:tblCellMar>
        </w:tblPrEx>
        <w:trPr>
          <w:trHeight w:val="436" w:hRule="atLeast"/>
          <w:jc w:val="center"/>
        </w:trPr>
        <w:tc>
          <w:tcPr>
            <w:tcW w:w="4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r>
              <w:rPr>
                <w:rFonts w:hint="eastAsia" w:ascii="仿宋" w:hAnsi="仿宋" w:cs="宋体"/>
                <w:kern w:val="1"/>
                <w:sz w:val="20"/>
                <w:szCs w:val="20"/>
              </w:rPr>
              <w:t>2</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333" w:type="dxa"/>
            <w:tcBorders>
              <w:top w:val="single" w:color="000000" w:sz="4" w:space="0"/>
              <w:left w:val="single" w:color="000000" w:sz="4" w:space="0"/>
              <w:bottom w:val="single" w:color="000000" w:sz="4" w:space="0"/>
              <w:right w:val="single" w:color="000000" w:sz="4" w:space="0"/>
            </w:tcBorders>
          </w:tcPr>
          <w:p>
            <w:pPr>
              <w:spacing w:line="420" w:lineRule="auto"/>
              <w:jc w:val="center"/>
              <w:rPr>
                <w:rFonts w:ascii="仿宋" w:hAnsi="仿宋" w:cs="宋体"/>
                <w:kern w:val="1"/>
                <w:sz w:val="20"/>
                <w:szCs w:val="20"/>
              </w:rPr>
            </w:pP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53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r>
      <w:tr>
        <w:tblPrEx>
          <w:tblCellMar>
            <w:top w:w="0" w:type="dxa"/>
            <w:left w:w="108" w:type="dxa"/>
            <w:bottom w:w="0" w:type="dxa"/>
            <w:right w:w="108" w:type="dxa"/>
          </w:tblCellMar>
        </w:tblPrEx>
        <w:trPr>
          <w:trHeight w:val="436" w:hRule="atLeast"/>
          <w:jc w:val="center"/>
        </w:trPr>
        <w:tc>
          <w:tcPr>
            <w:tcW w:w="4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r>
              <w:rPr>
                <w:rFonts w:hint="eastAsia" w:ascii="仿宋" w:hAnsi="仿宋" w:cs="宋体"/>
                <w:kern w:val="1"/>
                <w:sz w:val="20"/>
                <w:szCs w:val="20"/>
              </w:rPr>
              <w:t>3</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333" w:type="dxa"/>
            <w:tcBorders>
              <w:top w:val="single" w:color="000000" w:sz="4" w:space="0"/>
              <w:left w:val="single" w:color="000000" w:sz="4" w:space="0"/>
              <w:bottom w:val="single" w:color="000000" w:sz="4" w:space="0"/>
              <w:right w:val="single" w:color="000000" w:sz="4" w:space="0"/>
            </w:tcBorders>
          </w:tcPr>
          <w:p>
            <w:pPr>
              <w:spacing w:line="420" w:lineRule="auto"/>
              <w:jc w:val="center"/>
              <w:rPr>
                <w:rFonts w:ascii="仿宋" w:hAnsi="仿宋" w:cs="宋体"/>
                <w:kern w:val="1"/>
                <w:sz w:val="20"/>
                <w:szCs w:val="20"/>
              </w:rPr>
            </w:pP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53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r>
      <w:tr>
        <w:tblPrEx>
          <w:tblCellMar>
            <w:top w:w="0" w:type="dxa"/>
            <w:left w:w="108" w:type="dxa"/>
            <w:bottom w:w="0" w:type="dxa"/>
            <w:right w:w="108" w:type="dxa"/>
          </w:tblCellMar>
        </w:tblPrEx>
        <w:trPr>
          <w:trHeight w:val="436" w:hRule="atLeast"/>
          <w:jc w:val="center"/>
        </w:trPr>
        <w:tc>
          <w:tcPr>
            <w:tcW w:w="4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r>
              <w:rPr>
                <w:rFonts w:hint="eastAsia" w:ascii="仿宋" w:hAnsi="仿宋" w:cs="宋体"/>
                <w:kern w:val="1"/>
                <w:sz w:val="20"/>
                <w:szCs w:val="20"/>
              </w:rPr>
              <w:t>4</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333" w:type="dxa"/>
            <w:tcBorders>
              <w:top w:val="single" w:color="000000" w:sz="4" w:space="0"/>
              <w:left w:val="single" w:color="000000" w:sz="4" w:space="0"/>
              <w:bottom w:val="single" w:color="000000" w:sz="4" w:space="0"/>
              <w:right w:val="single" w:color="000000" w:sz="4" w:space="0"/>
            </w:tcBorders>
          </w:tcPr>
          <w:p>
            <w:pPr>
              <w:spacing w:line="420" w:lineRule="auto"/>
              <w:jc w:val="center"/>
              <w:rPr>
                <w:rFonts w:ascii="仿宋" w:hAnsi="仿宋" w:cs="宋体"/>
                <w:kern w:val="1"/>
                <w:sz w:val="20"/>
                <w:szCs w:val="20"/>
              </w:rPr>
            </w:pP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53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r>
      <w:tr>
        <w:tblPrEx>
          <w:tblCellMar>
            <w:top w:w="0" w:type="dxa"/>
            <w:left w:w="108" w:type="dxa"/>
            <w:bottom w:w="0" w:type="dxa"/>
            <w:right w:w="108" w:type="dxa"/>
          </w:tblCellMar>
        </w:tblPrEx>
        <w:trPr>
          <w:trHeight w:val="436" w:hRule="atLeast"/>
          <w:jc w:val="center"/>
        </w:trPr>
        <w:tc>
          <w:tcPr>
            <w:tcW w:w="4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r>
              <w:rPr>
                <w:rFonts w:hint="eastAsia" w:ascii="仿宋" w:hAnsi="仿宋" w:cs="宋体"/>
                <w:kern w:val="1"/>
                <w:sz w:val="20"/>
                <w:szCs w:val="20"/>
              </w:rPr>
              <w:t>5</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333" w:type="dxa"/>
            <w:tcBorders>
              <w:top w:val="single" w:color="000000" w:sz="4" w:space="0"/>
              <w:left w:val="single" w:color="000000" w:sz="4" w:space="0"/>
              <w:bottom w:val="single" w:color="000000" w:sz="4" w:space="0"/>
              <w:right w:val="single" w:color="000000" w:sz="4" w:space="0"/>
            </w:tcBorders>
          </w:tcPr>
          <w:p>
            <w:pPr>
              <w:spacing w:line="420" w:lineRule="auto"/>
              <w:jc w:val="center"/>
              <w:rPr>
                <w:rFonts w:ascii="仿宋" w:hAnsi="仿宋" w:cs="宋体"/>
                <w:kern w:val="1"/>
                <w:sz w:val="20"/>
                <w:szCs w:val="20"/>
              </w:rPr>
            </w:pP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53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r>
      <w:tr>
        <w:tblPrEx>
          <w:tblCellMar>
            <w:top w:w="0" w:type="dxa"/>
            <w:left w:w="108" w:type="dxa"/>
            <w:bottom w:w="0" w:type="dxa"/>
            <w:right w:w="108" w:type="dxa"/>
          </w:tblCellMar>
        </w:tblPrEx>
        <w:trPr>
          <w:trHeight w:val="436" w:hRule="atLeast"/>
          <w:jc w:val="center"/>
        </w:trPr>
        <w:tc>
          <w:tcPr>
            <w:tcW w:w="4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r>
              <w:rPr>
                <w:rFonts w:hint="eastAsia" w:ascii="仿宋" w:hAnsi="仿宋" w:cs="宋体"/>
                <w:kern w:val="1"/>
                <w:sz w:val="20"/>
                <w:szCs w:val="20"/>
              </w:rPr>
              <w:t>6</w:t>
            </w:r>
          </w:p>
        </w:tc>
        <w:tc>
          <w:tcPr>
            <w:tcW w:w="12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333" w:type="dxa"/>
            <w:tcBorders>
              <w:top w:val="single" w:color="000000" w:sz="4" w:space="0"/>
              <w:left w:val="single" w:color="000000" w:sz="4" w:space="0"/>
              <w:bottom w:val="single" w:color="000000" w:sz="4" w:space="0"/>
              <w:right w:val="single" w:color="000000" w:sz="4" w:space="0"/>
            </w:tcBorders>
          </w:tcPr>
          <w:p>
            <w:pPr>
              <w:spacing w:line="420" w:lineRule="auto"/>
              <w:jc w:val="center"/>
              <w:rPr>
                <w:rFonts w:ascii="仿宋" w:hAnsi="仿宋" w:cs="宋体"/>
                <w:kern w:val="1"/>
                <w:sz w:val="20"/>
                <w:szCs w:val="20"/>
              </w:rPr>
            </w:pP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53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r>
      <w:tr>
        <w:tblPrEx>
          <w:tblCellMar>
            <w:top w:w="0" w:type="dxa"/>
            <w:left w:w="108" w:type="dxa"/>
            <w:bottom w:w="0" w:type="dxa"/>
            <w:right w:w="108" w:type="dxa"/>
          </w:tblCellMar>
        </w:tblPrEx>
        <w:trPr>
          <w:trHeight w:val="436" w:hRule="atLeast"/>
          <w:jc w:val="center"/>
        </w:trPr>
        <w:tc>
          <w:tcPr>
            <w:tcW w:w="4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68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1333" w:type="dxa"/>
            <w:tcBorders>
              <w:top w:val="single" w:color="000000" w:sz="4" w:space="0"/>
              <w:left w:val="single" w:color="000000" w:sz="4" w:space="0"/>
              <w:bottom w:val="single" w:color="000000" w:sz="4" w:space="0"/>
              <w:right w:val="single" w:color="000000" w:sz="4" w:space="0"/>
            </w:tcBorders>
          </w:tcPr>
          <w:p>
            <w:pPr>
              <w:spacing w:line="420" w:lineRule="auto"/>
              <w:jc w:val="center"/>
              <w:rPr>
                <w:rFonts w:ascii="仿宋" w:hAnsi="仿宋" w:cs="宋体"/>
                <w:kern w:val="1"/>
                <w:sz w:val="20"/>
                <w:szCs w:val="20"/>
              </w:rPr>
            </w:pPr>
          </w:p>
        </w:tc>
        <w:tc>
          <w:tcPr>
            <w:tcW w:w="107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53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r>
      <w:tr>
        <w:tblPrEx>
          <w:tblCellMar>
            <w:top w:w="0" w:type="dxa"/>
            <w:left w:w="108" w:type="dxa"/>
            <w:bottom w:w="0" w:type="dxa"/>
            <w:right w:w="108" w:type="dxa"/>
          </w:tblCellMar>
        </w:tblPrEx>
        <w:trPr>
          <w:trHeight w:val="436" w:hRule="atLeast"/>
          <w:jc w:val="center"/>
        </w:trPr>
        <w:tc>
          <w:tcPr>
            <w:tcW w:w="8496" w:type="dxa"/>
            <w:gridSpan w:val="9"/>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r>
              <w:rPr>
                <w:rFonts w:hint="eastAsia" w:ascii="仿宋" w:hAnsi="仿宋" w:cs="宋体"/>
                <w:kern w:val="1"/>
                <w:sz w:val="20"/>
                <w:szCs w:val="20"/>
              </w:rPr>
              <w:t xml:space="preserve">总计 </w:t>
            </w:r>
            <w:r>
              <w:rPr>
                <w:rFonts w:ascii="仿宋" w:hAnsi="仿宋" w:cs="宋体"/>
                <w:kern w:val="1"/>
                <w:sz w:val="20"/>
                <w:szCs w:val="20"/>
              </w:rPr>
              <w:t xml:space="preserve">    </w:t>
            </w:r>
            <w:r>
              <w:rPr>
                <w:rFonts w:hint="eastAsia" w:ascii="仿宋" w:hAnsi="仿宋" w:cs="宋体"/>
                <w:kern w:val="1"/>
                <w:sz w:val="20"/>
                <w:szCs w:val="20"/>
              </w:rPr>
              <w:t>元</w:t>
            </w:r>
          </w:p>
        </w:tc>
        <w:tc>
          <w:tcPr>
            <w:tcW w:w="727"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c>
          <w:tcPr>
            <w:tcW w:w="533" w:type="dxa"/>
            <w:tcBorders>
              <w:top w:val="single" w:color="000000" w:sz="4" w:space="0"/>
              <w:left w:val="single" w:color="000000" w:sz="4" w:space="0"/>
              <w:bottom w:val="single" w:color="000000" w:sz="4" w:space="0"/>
              <w:right w:val="single" w:color="000000" w:sz="4" w:space="0"/>
            </w:tcBorders>
            <w:vAlign w:val="center"/>
          </w:tcPr>
          <w:p>
            <w:pPr>
              <w:spacing w:line="420" w:lineRule="auto"/>
              <w:jc w:val="center"/>
              <w:rPr>
                <w:rFonts w:ascii="仿宋" w:hAnsi="仿宋" w:cs="宋体"/>
                <w:kern w:val="1"/>
                <w:sz w:val="20"/>
                <w:szCs w:val="20"/>
              </w:rPr>
            </w:pPr>
          </w:p>
        </w:tc>
      </w:tr>
    </w:tbl>
    <w:p>
      <w:pPr>
        <w:jc w:val="left"/>
        <w:rPr>
          <w:rFonts w:ascii="仿宋" w:hAnsi="仿宋" w:cs="宋体"/>
          <w:kern w:val="1"/>
          <w:sz w:val="20"/>
          <w:szCs w:val="20"/>
        </w:rPr>
      </w:pPr>
      <w:r>
        <w:rPr>
          <w:rFonts w:hint="eastAsia" w:ascii="仿宋" w:hAnsi="仿宋" w:cs="宋体"/>
          <w:kern w:val="1"/>
          <w:sz w:val="20"/>
          <w:szCs w:val="20"/>
        </w:rPr>
        <w:t>注：1、报价明细表投标报价应于与投标函投标报价一致。</w:t>
      </w:r>
    </w:p>
    <w:p>
      <w:pPr>
        <w:jc w:val="left"/>
        <w:rPr>
          <w:rFonts w:ascii="仿宋" w:hAnsi="仿宋" w:cs="宋体"/>
          <w:kern w:val="1"/>
          <w:sz w:val="20"/>
          <w:szCs w:val="20"/>
        </w:rPr>
      </w:pPr>
      <w:r>
        <w:rPr>
          <w:rFonts w:hint="eastAsia" w:ascii="仿宋" w:hAnsi="仿宋" w:cs="宋体"/>
          <w:kern w:val="1"/>
          <w:sz w:val="20"/>
          <w:szCs w:val="20"/>
        </w:rPr>
        <w:t>2.投标人可根据实际情况自行添加表格内容（品牌、型号等）。</w:t>
      </w:r>
    </w:p>
    <w:p>
      <w:pPr>
        <w:numPr>
          <w:ilvl w:val="0"/>
          <w:numId w:val="7"/>
        </w:numPr>
        <w:jc w:val="left"/>
        <w:rPr>
          <w:rFonts w:ascii="仿宋" w:hAnsi="仿宋" w:cs="宋体"/>
          <w:kern w:val="1"/>
          <w:sz w:val="20"/>
          <w:szCs w:val="20"/>
        </w:rPr>
      </w:pPr>
      <w:r>
        <w:rPr>
          <w:rFonts w:hint="eastAsia" w:ascii="仿宋" w:hAnsi="仿宋" w:cs="宋体"/>
          <w:kern w:val="1"/>
          <w:sz w:val="20"/>
          <w:szCs w:val="20"/>
        </w:rPr>
        <w:t>此表格格式仅供参考，投标人可根据需要自行修改或添加。</w:t>
      </w:r>
    </w:p>
    <w:p>
      <w:pPr>
        <w:spacing w:line="480" w:lineRule="auto"/>
        <w:jc w:val="right"/>
        <w:rPr>
          <w:rFonts w:ascii="宋体" w:hAnsi="宋体" w:eastAsia="宋体" w:cs="宋体"/>
          <w:kern w:val="1"/>
          <w:sz w:val="21"/>
          <w:szCs w:val="21"/>
        </w:rPr>
      </w:pPr>
    </w:p>
    <w:p>
      <w:pPr>
        <w:spacing w:line="480" w:lineRule="auto"/>
        <w:jc w:val="right"/>
        <w:rPr>
          <w:rFonts w:ascii="宋体" w:hAnsi="宋体" w:eastAsia="宋体" w:cs="宋体"/>
          <w:kern w:val="1"/>
          <w:sz w:val="21"/>
          <w:szCs w:val="21"/>
        </w:rPr>
      </w:pPr>
    </w:p>
    <w:p>
      <w:pPr>
        <w:spacing w:line="480" w:lineRule="auto"/>
        <w:jc w:val="center"/>
        <w:rPr>
          <w:rFonts w:ascii="仿宋" w:hAnsi="仿宋" w:cs="宋体"/>
          <w:sz w:val="24"/>
          <w:szCs w:val="24"/>
        </w:rPr>
      </w:pPr>
      <w:bookmarkStart w:id="113" w:name="_Toc16905"/>
      <w:r>
        <w:rPr>
          <w:rFonts w:hint="eastAsia" w:ascii="仿宋" w:hAnsi="仿宋" w:cs="宋体"/>
          <w:sz w:val="24"/>
          <w:szCs w:val="24"/>
          <w:lang w:bidi="ar"/>
        </w:rPr>
        <w:t>供 应 商：</w:t>
      </w:r>
      <w:r>
        <w:rPr>
          <w:rFonts w:hint="eastAsia" w:ascii="仿宋" w:hAnsi="仿宋" w:cs="宋体"/>
          <w:sz w:val="24"/>
          <w:szCs w:val="24"/>
          <w:u w:val="single"/>
          <w:lang w:bidi="ar"/>
        </w:rPr>
        <w:t xml:space="preserve">                      </w:t>
      </w:r>
      <w:r>
        <w:rPr>
          <w:rFonts w:hint="eastAsia" w:ascii="仿宋" w:hAnsi="仿宋" w:cs="宋体"/>
          <w:sz w:val="24"/>
          <w:szCs w:val="24"/>
          <w:lang w:bidi="ar"/>
        </w:rPr>
        <w:t>（企业电子签章）</w:t>
      </w:r>
    </w:p>
    <w:p>
      <w:pPr>
        <w:spacing w:line="480" w:lineRule="auto"/>
        <w:jc w:val="center"/>
        <w:rPr>
          <w:rFonts w:ascii="仿宋" w:hAnsi="仿宋" w:cs="宋体"/>
          <w:sz w:val="24"/>
          <w:szCs w:val="24"/>
        </w:rPr>
      </w:pPr>
      <w:r>
        <w:rPr>
          <w:rFonts w:hint="eastAsia" w:ascii="仿宋" w:hAnsi="仿宋" w:cs="宋体"/>
          <w:sz w:val="24"/>
          <w:szCs w:val="24"/>
          <w:lang w:bidi="ar"/>
        </w:rPr>
        <w:t>法定代表人：</w:t>
      </w:r>
      <w:r>
        <w:rPr>
          <w:rFonts w:hint="eastAsia" w:ascii="仿宋" w:hAnsi="仿宋" w:cs="宋体"/>
          <w:sz w:val="24"/>
          <w:szCs w:val="24"/>
          <w:u w:val="single"/>
          <w:lang w:bidi="ar"/>
        </w:rPr>
        <w:t xml:space="preserve">                    </w:t>
      </w:r>
      <w:r>
        <w:rPr>
          <w:rFonts w:hint="eastAsia" w:ascii="仿宋" w:hAnsi="仿宋" w:cs="宋体"/>
          <w:sz w:val="24"/>
          <w:szCs w:val="24"/>
          <w:lang w:bidi="ar"/>
        </w:rPr>
        <w:t>（个人电子签章）</w:t>
      </w:r>
    </w:p>
    <w:p>
      <w:pPr>
        <w:autoSpaceDE w:val="0"/>
        <w:autoSpaceDN w:val="0"/>
        <w:adjustRightInd w:val="0"/>
        <w:spacing w:line="480" w:lineRule="auto"/>
        <w:ind w:firstLine="2880" w:firstLineChars="1200"/>
        <w:jc w:val="center"/>
        <w:rPr>
          <w:rFonts w:ascii="Calibri" w:hAnsi="Calibri" w:cs="Calibri"/>
          <w:sz w:val="24"/>
          <w:szCs w:val="24"/>
        </w:rPr>
      </w:pPr>
      <w:r>
        <w:rPr>
          <w:rFonts w:hint="eastAsia" w:ascii="仿宋" w:hAnsi="仿宋" w:cs="宋体"/>
          <w:sz w:val="24"/>
          <w:szCs w:val="24"/>
        </w:rPr>
        <w:t>年  月  日</w:t>
      </w:r>
      <w:r>
        <w:rPr>
          <w:rFonts w:ascii="Calibri" w:hAnsi="Calibri" w:cs="Calibri"/>
          <w:sz w:val="24"/>
          <w:szCs w:val="24"/>
        </w:rPr>
        <w:t>        </w:t>
      </w:r>
    </w:p>
    <w:p>
      <w:pPr>
        <w:autoSpaceDE w:val="0"/>
        <w:autoSpaceDN w:val="0"/>
        <w:adjustRightInd w:val="0"/>
        <w:spacing w:line="480" w:lineRule="auto"/>
        <w:ind w:firstLine="2880" w:firstLineChars="1200"/>
        <w:jc w:val="center"/>
        <w:rPr>
          <w:rFonts w:ascii="Calibri" w:hAnsi="Calibri" w:cs="Calibri"/>
          <w:sz w:val="24"/>
          <w:szCs w:val="24"/>
        </w:rPr>
      </w:pPr>
    </w:p>
    <w:p>
      <w:pPr>
        <w:autoSpaceDE w:val="0"/>
        <w:autoSpaceDN w:val="0"/>
        <w:adjustRightInd w:val="0"/>
        <w:spacing w:line="480" w:lineRule="auto"/>
        <w:ind w:firstLine="2880" w:firstLineChars="1200"/>
        <w:jc w:val="center"/>
        <w:rPr>
          <w:rFonts w:ascii="Calibri" w:hAnsi="Calibri" w:cs="Calibri"/>
          <w:sz w:val="24"/>
          <w:szCs w:val="24"/>
        </w:rPr>
      </w:pPr>
    </w:p>
    <w:p>
      <w:pPr>
        <w:autoSpaceDE w:val="0"/>
        <w:autoSpaceDN w:val="0"/>
        <w:adjustRightInd w:val="0"/>
        <w:spacing w:line="480" w:lineRule="auto"/>
        <w:ind w:firstLine="2880" w:firstLineChars="1200"/>
        <w:jc w:val="center"/>
        <w:rPr>
          <w:rFonts w:ascii="Calibri" w:hAnsi="Calibri" w:cs="Calibri"/>
          <w:sz w:val="24"/>
          <w:szCs w:val="24"/>
        </w:rPr>
      </w:pPr>
    </w:p>
    <w:p>
      <w:pPr>
        <w:autoSpaceDE w:val="0"/>
        <w:autoSpaceDN w:val="0"/>
        <w:adjustRightInd w:val="0"/>
        <w:spacing w:line="480" w:lineRule="auto"/>
        <w:ind w:firstLine="2880" w:firstLineChars="1200"/>
        <w:jc w:val="center"/>
        <w:rPr>
          <w:rFonts w:ascii="Calibri" w:hAnsi="Calibri" w:cs="Calibri"/>
          <w:sz w:val="24"/>
          <w:szCs w:val="24"/>
        </w:rPr>
      </w:pPr>
    </w:p>
    <w:p>
      <w:pPr>
        <w:widowControl/>
        <w:jc w:val="center"/>
        <w:rPr>
          <w:rFonts w:ascii="仿宋" w:hAnsi="仿宋" w:cs="仿宋"/>
          <w:sz w:val="21"/>
          <w:szCs w:val="21"/>
        </w:rPr>
      </w:pPr>
      <w:r>
        <w:rPr>
          <w:rFonts w:hint="eastAsia" w:ascii="仿宋" w:hAnsi="仿宋" w:cs="仿宋"/>
          <w:color w:val="000000"/>
          <w:kern w:val="0"/>
          <w:sz w:val="24"/>
          <w:szCs w:val="24"/>
          <w:lang w:bidi="ar"/>
        </w:rPr>
        <w:t>技术参数偏离表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3080"/>
        <w:gridCol w:w="3168"/>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widowControl/>
              <w:jc w:val="left"/>
              <w:rPr>
                <w:rFonts w:ascii="仿宋" w:hAnsi="仿宋" w:cs="仿宋"/>
                <w:sz w:val="21"/>
                <w:szCs w:val="21"/>
              </w:rPr>
            </w:pPr>
            <w:r>
              <w:rPr>
                <w:rFonts w:hint="eastAsia" w:ascii="仿宋" w:hAnsi="仿宋" w:cs="仿宋"/>
                <w:color w:val="000000"/>
                <w:kern w:val="0"/>
                <w:sz w:val="21"/>
                <w:szCs w:val="21"/>
                <w:lang w:bidi="ar"/>
              </w:rPr>
              <w:t>序号</w:t>
            </w:r>
          </w:p>
        </w:tc>
        <w:tc>
          <w:tcPr>
            <w:tcW w:w="3080" w:type="dxa"/>
            <w:shd w:val="clear" w:color="auto" w:fill="auto"/>
          </w:tcPr>
          <w:p>
            <w:pPr>
              <w:widowControl/>
              <w:jc w:val="left"/>
              <w:rPr>
                <w:rFonts w:ascii="仿宋" w:hAnsi="仿宋" w:cs="仿宋"/>
                <w:sz w:val="21"/>
                <w:szCs w:val="21"/>
              </w:rPr>
            </w:pPr>
            <w:r>
              <w:rPr>
                <w:rFonts w:hint="eastAsia" w:ascii="仿宋" w:hAnsi="仿宋" w:cs="仿宋"/>
                <w:color w:val="000000"/>
                <w:kern w:val="0"/>
                <w:sz w:val="21"/>
                <w:szCs w:val="21"/>
                <w:lang w:bidi="ar"/>
              </w:rPr>
              <w:t xml:space="preserve">采购技术要求 </w:t>
            </w:r>
          </w:p>
        </w:tc>
        <w:tc>
          <w:tcPr>
            <w:tcW w:w="3168" w:type="dxa"/>
            <w:shd w:val="clear" w:color="auto" w:fill="auto"/>
          </w:tcPr>
          <w:p>
            <w:pPr>
              <w:widowControl/>
              <w:jc w:val="left"/>
              <w:rPr>
                <w:rFonts w:ascii="仿宋" w:hAnsi="仿宋" w:cs="仿宋"/>
                <w:sz w:val="21"/>
                <w:szCs w:val="21"/>
              </w:rPr>
            </w:pPr>
            <w:r>
              <w:rPr>
                <w:rFonts w:hint="eastAsia" w:ascii="仿宋" w:hAnsi="仿宋" w:cs="仿宋"/>
                <w:color w:val="000000"/>
                <w:kern w:val="0"/>
                <w:sz w:val="21"/>
                <w:szCs w:val="21"/>
                <w:lang w:bidi="ar"/>
              </w:rPr>
              <w:t>所投产品参数</w:t>
            </w:r>
          </w:p>
        </w:tc>
        <w:tc>
          <w:tcPr>
            <w:tcW w:w="2464" w:type="dxa"/>
            <w:shd w:val="clear" w:color="auto" w:fill="auto"/>
          </w:tcPr>
          <w:p>
            <w:pPr>
              <w:widowControl/>
              <w:jc w:val="left"/>
              <w:rPr>
                <w:rFonts w:ascii="仿宋" w:hAnsi="仿宋" w:cs="仿宋"/>
                <w:sz w:val="21"/>
                <w:szCs w:val="21"/>
              </w:rPr>
            </w:pPr>
            <w:r>
              <w:rPr>
                <w:rFonts w:hint="eastAsia" w:ascii="仿宋" w:hAnsi="仿宋" w:cs="仿宋"/>
                <w:color w:val="000000"/>
                <w:kern w:val="0"/>
                <w:sz w:val="21"/>
                <w:szCs w:val="21"/>
                <w:lang w:bidi="ar"/>
              </w:rPr>
              <w:t xml:space="preserve">偏离情况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autoSpaceDE w:val="0"/>
              <w:autoSpaceDN w:val="0"/>
              <w:adjustRightInd w:val="0"/>
              <w:spacing w:line="480" w:lineRule="auto"/>
              <w:jc w:val="center"/>
              <w:rPr>
                <w:rFonts w:ascii="仿宋" w:hAnsi="仿宋" w:cs="仿宋"/>
                <w:sz w:val="21"/>
                <w:szCs w:val="21"/>
              </w:rPr>
            </w:pPr>
            <w:r>
              <w:rPr>
                <w:rFonts w:hint="eastAsia" w:ascii="仿宋" w:hAnsi="仿宋" w:cs="仿宋"/>
                <w:sz w:val="21"/>
                <w:szCs w:val="21"/>
              </w:rPr>
              <w:t>1</w:t>
            </w:r>
          </w:p>
        </w:tc>
        <w:tc>
          <w:tcPr>
            <w:tcW w:w="3080" w:type="dxa"/>
            <w:shd w:val="clear" w:color="auto" w:fill="auto"/>
          </w:tcPr>
          <w:p>
            <w:pPr>
              <w:autoSpaceDE w:val="0"/>
              <w:autoSpaceDN w:val="0"/>
              <w:adjustRightInd w:val="0"/>
              <w:spacing w:line="480" w:lineRule="auto"/>
              <w:jc w:val="center"/>
              <w:rPr>
                <w:rFonts w:ascii="仿宋" w:hAnsi="仿宋" w:cs="仿宋"/>
                <w:sz w:val="21"/>
                <w:szCs w:val="21"/>
              </w:rPr>
            </w:pPr>
          </w:p>
        </w:tc>
        <w:tc>
          <w:tcPr>
            <w:tcW w:w="3168" w:type="dxa"/>
            <w:shd w:val="clear" w:color="auto" w:fill="auto"/>
          </w:tcPr>
          <w:p>
            <w:pPr>
              <w:autoSpaceDE w:val="0"/>
              <w:autoSpaceDN w:val="0"/>
              <w:adjustRightInd w:val="0"/>
              <w:spacing w:line="480" w:lineRule="auto"/>
              <w:jc w:val="center"/>
              <w:rPr>
                <w:rFonts w:ascii="仿宋" w:hAnsi="仿宋" w:cs="仿宋"/>
                <w:sz w:val="21"/>
                <w:szCs w:val="21"/>
              </w:rPr>
            </w:pPr>
          </w:p>
        </w:tc>
        <w:tc>
          <w:tcPr>
            <w:tcW w:w="2464" w:type="dxa"/>
            <w:shd w:val="clear" w:color="auto" w:fill="auto"/>
          </w:tcPr>
          <w:p>
            <w:pPr>
              <w:autoSpaceDE w:val="0"/>
              <w:autoSpaceDN w:val="0"/>
              <w:adjustRightInd w:val="0"/>
              <w:spacing w:line="480" w:lineRule="auto"/>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autoSpaceDE w:val="0"/>
              <w:autoSpaceDN w:val="0"/>
              <w:adjustRightInd w:val="0"/>
              <w:spacing w:line="480" w:lineRule="auto"/>
              <w:jc w:val="center"/>
              <w:rPr>
                <w:rFonts w:ascii="仿宋" w:hAnsi="仿宋" w:cs="仿宋"/>
                <w:sz w:val="21"/>
                <w:szCs w:val="21"/>
              </w:rPr>
            </w:pPr>
            <w:r>
              <w:rPr>
                <w:rFonts w:hint="eastAsia" w:ascii="仿宋" w:hAnsi="仿宋" w:cs="仿宋"/>
                <w:sz w:val="21"/>
                <w:szCs w:val="21"/>
              </w:rPr>
              <w:t>2</w:t>
            </w:r>
          </w:p>
        </w:tc>
        <w:tc>
          <w:tcPr>
            <w:tcW w:w="3080" w:type="dxa"/>
            <w:shd w:val="clear" w:color="auto" w:fill="auto"/>
          </w:tcPr>
          <w:p>
            <w:pPr>
              <w:autoSpaceDE w:val="0"/>
              <w:autoSpaceDN w:val="0"/>
              <w:adjustRightInd w:val="0"/>
              <w:spacing w:line="480" w:lineRule="auto"/>
              <w:jc w:val="center"/>
              <w:rPr>
                <w:rFonts w:ascii="仿宋" w:hAnsi="仿宋" w:cs="仿宋"/>
                <w:sz w:val="21"/>
                <w:szCs w:val="21"/>
              </w:rPr>
            </w:pPr>
          </w:p>
        </w:tc>
        <w:tc>
          <w:tcPr>
            <w:tcW w:w="3168" w:type="dxa"/>
            <w:shd w:val="clear" w:color="auto" w:fill="auto"/>
          </w:tcPr>
          <w:p>
            <w:pPr>
              <w:autoSpaceDE w:val="0"/>
              <w:autoSpaceDN w:val="0"/>
              <w:adjustRightInd w:val="0"/>
              <w:spacing w:line="480" w:lineRule="auto"/>
              <w:jc w:val="center"/>
              <w:rPr>
                <w:rFonts w:ascii="仿宋" w:hAnsi="仿宋" w:cs="仿宋"/>
                <w:sz w:val="21"/>
                <w:szCs w:val="21"/>
              </w:rPr>
            </w:pPr>
          </w:p>
        </w:tc>
        <w:tc>
          <w:tcPr>
            <w:tcW w:w="2464" w:type="dxa"/>
            <w:shd w:val="clear" w:color="auto" w:fill="auto"/>
          </w:tcPr>
          <w:p>
            <w:pPr>
              <w:autoSpaceDE w:val="0"/>
              <w:autoSpaceDN w:val="0"/>
              <w:adjustRightInd w:val="0"/>
              <w:spacing w:line="480" w:lineRule="auto"/>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autoSpaceDE w:val="0"/>
              <w:autoSpaceDN w:val="0"/>
              <w:adjustRightInd w:val="0"/>
              <w:spacing w:line="480" w:lineRule="auto"/>
              <w:jc w:val="center"/>
              <w:rPr>
                <w:rFonts w:ascii="仿宋" w:hAnsi="仿宋" w:cs="仿宋"/>
                <w:sz w:val="21"/>
                <w:szCs w:val="21"/>
              </w:rPr>
            </w:pPr>
            <w:r>
              <w:rPr>
                <w:rFonts w:hint="eastAsia" w:ascii="仿宋" w:hAnsi="仿宋" w:cs="仿宋"/>
                <w:sz w:val="21"/>
                <w:szCs w:val="21"/>
              </w:rPr>
              <w:t>3</w:t>
            </w:r>
          </w:p>
        </w:tc>
        <w:tc>
          <w:tcPr>
            <w:tcW w:w="3080" w:type="dxa"/>
            <w:shd w:val="clear" w:color="auto" w:fill="auto"/>
          </w:tcPr>
          <w:p>
            <w:pPr>
              <w:autoSpaceDE w:val="0"/>
              <w:autoSpaceDN w:val="0"/>
              <w:adjustRightInd w:val="0"/>
              <w:spacing w:line="480" w:lineRule="auto"/>
              <w:jc w:val="center"/>
              <w:rPr>
                <w:rFonts w:ascii="仿宋" w:hAnsi="仿宋" w:cs="仿宋"/>
                <w:sz w:val="21"/>
                <w:szCs w:val="21"/>
              </w:rPr>
            </w:pPr>
          </w:p>
        </w:tc>
        <w:tc>
          <w:tcPr>
            <w:tcW w:w="3168" w:type="dxa"/>
            <w:shd w:val="clear" w:color="auto" w:fill="auto"/>
          </w:tcPr>
          <w:p>
            <w:pPr>
              <w:autoSpaceDE w:val="0"/>
              <w:autoSpaceDN w:val="0"/>
              <w:adjustRightInd w:val="0"/>
              <w:spacing w:line="480" w:lineRule="auto"/>
              <w:jc w:val="center"/>
              <w:rPr>
                <w:rFonts w:ascii="仿宋" w:hAnsi="仿宋" w:cs="仿宋"/>
                <w:sz w:val="21"/>
                <w:szCs w:val="21"/>
              </w:rPr>
            </w:pPr>
          </w:p>
        </w:tc>
        <w:tc>
          <w:tcPr>
            <w:tcW w:w="2464" w:type="dxa"/>
            <w:shd w:val="clear" w:color="auto" w:fill="auto"/>
          </w:tcPr>
          <w:p>
            <w:pPr>
              <w:autoSpaceDE w:val="0"/>
              <w:autoSpaceDN w:val="0"/>
              <w:adjustRightInd w:val="0"/>
              <w:spacing w:line="480" w:lineRule="auto"/>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autoSpaceDE w:val="0"/>
              <w:autoSpaceDN w:val="0"/>
              <w:adjustRightInd w:val="0"/>
              <w:spacing w:line="480" w:lineRule="auto"/>
              <w:jc w:val="center"/>
              <w:rPr>
                <w:rFonts w:ascii="仿宋" w:hAnsi="仿宋" w:cs="仿宋"/>
                <w:sz w:val="21"/>
                <w:szCs w:val="21"/>
              </w:rPr>
            </w:pPr>
            <w:r>
              <w:rPr>
                <w:rFonts w:hint="eastAsia" w:ascii="仿宋" w:hAnsi="仿宋" w:cs="仿宋"/>
                <w:sz w:val="21"/>
                <w:szCs w:val="21"/>
              </w:rPr>
              <w:t>4</w:t>
            </w:r>
          </w:p>
        </w:tc>
        <w:tc>
          <w:tcPr>
            <w:tcW w:w="3080" w:type="dxa"/>
            <w:shd w:val="clear" w:color="auto" w:fill="auto"/>
          </w:tcPr>
          <w:p>
            <w:pPr>
              <w:autoSpaceDE w:val="0"/>
              <w:autoSpaceDN w:val="0"/>
              <w:adjustRightInd w:val="0"/>
              <w:spacing w:line="480" w:lineRule="auto"/>
              <w:jc w:val="center"/>
              <w:rPr>
                <w:rFonts w:ascii="仿宋" w:hAnsi="仿宋" w:cs="仿宋"/>
                <w:sz w:val="21"/>
                <w:szCs w:val="21"/>
              </w:rPr>
            </w:pPr>
          </w:p>
        </w:tc>
        <w:tc>
          <w:tcPr>
            <w:tcW w:w="3168" w:type="dxa"/>
            <w:shd w:val="clear" w:color="auto" w:fill="auto"/>
          </w:tcPr>
          <w:p>
            <w:pPr>
              <w:autoSpaceDE w:val="0"/>
              <w:autoSpaceDN w:val="0"/>
              <w:adjustRightInd w:val="0"/>
              <w:spacing w:line="480" w:lineRule="auto"/>
              <w:jc w:val="center"/>
              <w:rPr>
                <w:rFonts w:ascii="仿宋" w:hAnsi="仿宋" w:cs="仿宋"/>
                <w:sz w:val="21"/>
                <w:szCs w:val="21"/>
              </w:rPr>
            </w:pPr>
          </w:p>
        </w:tc>
        <w:tc>
          <w:tcPr>
            <w:tcW w:w="2464" w:type="dxa"/>
            <w:shd w:val="clear" w:color="auto" w:fill="auto"/>
          </w:tcPr>
          <w:p>
            <w:pPr>
              <w:autoSpaceDE w:val="0"/>
              <w:autoSpaceDN w:val="0"/>
              <w:adjustRightInd w:val="0"/>
              <w:spacing w:line="480" w:lineRule="auto"/>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autoSpaceDE w:val="0"/>
              <w:autoSpaceDN w:val="0"/>
              <w:adjustRightInd w:val="0"/>
              <w:spacing w:line="480" w:lineRule="auto"/>
              <w:jc w:val="center"/>
              <w:rPr>
                <w:rFonts w:ascii="仿宋" w:hAnsi="仿宋" w:cs="仿宋"/>
                <w:sz w:val="21"/>
                <w:szCs w:val="21"/>
              </w:rPr>
            </w:pPr>
            <w:r>
              <w:rPr>
                <w:rFonts w:hint="eastAsia" w:ascii="仿宋" w:hAnsi="仿宋" w:cs="仿宋"/>
                <w:sz w:val="21"/>
                <w:szCs w:val="21"/>
              </w:rPr>
              <w:t>5</w:t>
            </w:r>
          </w:p>
        </w:tc>
        <w:tc>
          <w:tcPr>
            <w:tcW w:w="3080" w:type="dxa"/>
            <w:shd w:val="clear" w:color="auto" w:fill="auto"/>
          </w:tcPr>
          <w:p>
            <w:pPr>
              <w:autoSpaceDE w:val="0"/>
              <w:autoSpaceDN w:val="0"/>
              <w:adjustRightInd w:val="0"/>
              <w:spacing w:line="480" w:lineRule="auto"/>
              <w:jc w:val="center"/>
              <w:rPr>
                <w:rFonts w:ascii="仿宋" w:hAnsi="仿宋" w:cs="仿宋"/>
                <w:sz w:val="21"/>
                <w:szCs w:val="21"/>
              </w:rPr>
            </w:pPr>
          </w:p>
        </w:tc>
        <w:tc>
          <w:tcPr>
            <w:tcW w:w="3168" w:type="dxa"/>
            <w:shd w:val="clear" w:color="auto" w:fill="auto"/>
          </w:tcPr>
          <w:p>
            <w:pPr>
              <w:autoSpaceDE w:val="0"/>
              <w:autoSpaceDN w:val="0"/>
              <w:adjustRightInd w:val="0"/>
              <w:spacing w:line="480" w:lineRule="auto"/>
              <w:jc w:val="center"/>
              <w:rPr>
                <w:rFonts w:ascii="仿宋" w:hAnsi="仿宋" w:cs="仿宋"/>
                <w:sz w:val="21"/>
                <w:szCs w:val="21"/>
              </w:rPr>
            </w:pPr>
          </w:p>
        </w:tc>
        <w:tc>
          <w:tcPr>
            <w:tcW w:w="2464" w:type="dxa"/>
            <w:shd w:val="clear" w:color="auto" w:fill="auto"/>
          </w:tcPr>
          <w:p>
            <w:pPr>
              <w:autoSpaceDE w:val="0"/>
              <w:autoSpaceDN w:val="0"/>
              <w:adjustRightInd w:val="0"/>
              <w:spacing w:line="480" w:lineRule="auto"/>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42" w:type="dxa"/>
            <w:shd w:val="clear" w:color="auto" w:fill="auto"/>
          </w:tcPr>
          <w:p>
            <w:pPr>
              <w:autoSpaceDE w:val="0"/>
              <w:autoSpaceDN w:val="0"/>
              <w:adjustRightInd w:val="0"/>
              <w:spacing w:line="480" w:lineRule="auto"/>
              <w:jc w:val="center"/>
              <w:rPr>
                <w:rFonts w:ascii="仿宋" w:hAnsi="仿宋" w:cs="仿宋"/>
                <w:sz w:val="21"/>
                <w:szCs w:val="21"/>
              </w:rPr>
            </w:pPr>
            <w:r>
              <w:rPr>
                <w:rFonts w:hint="eastAsia" w:ascii="仿宋" w:hAnsi="仿宋" w:cs="仿宋"/>
                <w:sz w:val="21"/>
                <w:szCs w:val="21"/>
              </w:rPr>
              <w:t>6</w:t>
            </w:r>
          </w:p>
        </w:tc>
        <w:tc>
          <w:tcPr>
            <w:tcW w:w="3080" w:type="dxa"/>
            <w:shd w:val="clear" w:color="auto" w:fill="auto"/>
          </w:tcPr>
          <w:p>
            <w:pPr>
              <w:autoSpaceDE w:val="0"/>
              <w:autoSpaceDN w:val="0"/>
              <w:adjustRightInd w:val="0"/>
              <w:spacing w:line="480" w:lineRule="auto"/>
              <w:jc w:val="center"/>
              <w:rPr>
                <w:rFonts w:ascii="仿宋" w:hAnsi="仿宋" w:cs="仿宋"/>
                <w:sz w:val="21"/>
                <w:szCs w:val="21"/>
              </w:rPr>
            </w:pPr>
          </w:p>
        </w:tc>
        <w:tc>
          <w:tcPr>
            <w:tcW w:w="3168" w:type="dxa"/>
            <w:shd w:val="clear" w:color="auto" w:fill="auto"/>
          </w:tcPr>
          <w:p>
            <w:pPr>
              <w:autoSpaceDE w:val="0"/>
              <w:autoSpaceDN w:val="0"/>
              <w:adjustRightInd w:val="0"/>
              <w:spacing w:line="480" w:lineRule="auto"/>
              <w:jc w:val="center"/>
              <w:rPr>
                <w:rFonts w:ascii="仿宋" w:hAnsi="仿宋" w:cs="仿宋"/>
                <w:sz w:val="21"/>
                <w:szCs w:val="21"/>
              </w:rPr>
            </w:pPr>
          </w:p>
        </w:tc>
        <w:tc>
          <w:tcPr>
            <w:tcW w:w="2464" w:type="dxa"/>
            <w:shd w:val="clear" w:color="auto" w:fill="auto"/>
          </w:tcPr>
          <w:p>
            <w:pPr>
              <w:autoSpaceDE w:val="0"/>
              <w:autoSpaceDN w:val="0"/>
              <w:adjustRightInd w:val="0"/>
              <w:spacing w:line="480" w:lineRule="auto"/>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autoSpaceDE w:val="0"/>
              <w:autoSpaceDN w:val="0"/>
              <w:adjustRightInd w:val="0"/>
              <w:spacing w:line="480" w:lineRule="auto"/>
              <w:jc w:val="center"/>
              <w:rPr>
                <w:rFonts w:ascii="仿宋" w:hAnsi="仿宋" w:cs="仿宋"/>
                <w:sz w:val="21"/>
                <w:szCs w:val="21"/>
              </w:rPr>
            </w:pPr>
            <w:r>
              <w:rPr>
                <w:rFonts w:hint="eastAsia" w:ascii="仿宋" w:hAnsi="仿宋" w:cs="仿宋"/>
                <w:sz w:val="21"/>
                <w:szCs w:val="21"/>
              </w:rPr>
              <w:t>7</w:t>
            </w:r>
          </w:p>
        </w:tc>
        <w:tc>
          <w:tcPr>
            <w:tcW w:w="3080" w:type="dxa"/>
            <w:shd w:val="clear" w:color="auto" w:fill="auto"/>
          </w:tcPr>
          <w:p>
            <w:pPr>
              <w:autoSpaceDE w:val="0"/>
              <w:autoSpaceDN w:val="0"/>
              <w:adjustRightInd w:val="0"/>
              <w:spacing w:line="480" w:lineRule="auto"/>
              <w:jc w:val="center"/>
              <w:rPr>
                <w:rFonts w:ascii="仿宋" w:hAnsi="仿宋" w:cs="仿宋"/>
                <w:sz w:val="21"/>
                <w:szCs w:val="21"/>
              </w:rPr>
            </w:pPr>
          </w:p>
        </w:tc>
        <w:tc>
          <w:tcPr>
            <w:tcW w:w="3168" w:type="dxa"/>
            <w:shd w:val="clear" w:color="auto" w:fill="auto"/>
          </w:tcPr>
          <w:p>
            <w:pPr>
              <w:autoSpaceDE w:val="0"/>
              <w:autoSpaceDN w:val="0"/>
              <w:adjustRightInd w:val="0"/>
              <w:spacing w:line="480" w:lineRule="auto"/>
              <w:jc w:val="center"/>
              <w:rPr>
                <w:rFonts w:ascii="仿宋" w:hAnsi="仿宋" w:cs="仿宋"/>
                <w:sz w:val="21"/>
                <w:szCs w:val="21"/>
              </w:rPr>
            </w:pPr>
          </w:p>
        </w:tc>
        <w:tc>
          <w:tcPr>
            <w:tcW w:w="2464" w:type="dxa"/>
            <w:shd w:val="clear" w:color="auto" w:fill="auto"/>
          </w:tcPr>
          <w:p>
            <w:pPr>
              <w:autoSpaceDE w:val="0"/>
              <w:autoSpaceDN w:val="0"/>
              <w:adjustRightInd w:val="0"/>
              <w:spacing w:line="480" w:lineRule="auto"/>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shd w:val="clear" w:color="auto" w:fill="auto"/>
          </w:tcPr>
          <w:p>
            <w:pPr>
              <w:autoSpaceDE w:val="0"/>
              <w:autoSpaceDN w:val="0"/>
              <w:adjustRightInd w:val="0"/>
              <w:spacing w:line="480" w:lineRule="auto"/>
              <w:jc w:val="center"/>
              <w:rPr>
                <w:rFonts w:ascii="仿宋" w:hAnsi="仿宋" w:cs="仿宋"/>
                <w:sz w:val="21"/>
                <w:szCs w:val="21"/>
              </w:rPr>
            </w:pPr>
            <w:r>
              <w:rPr>
                <w:rFonts w:hint="eastAsia" w:ascii="仿宋" w:hAnsi="仿宋" w:cs="仿宋"/>
                <w:sz w:val="21"/>
                <w:szCs w:val="21"/>
              </w:rPr>
              <w:t>8</w:t>
            </w:r>
          </w:p>
        </w:tc>
        <w:tc>
          <w:tcPr>
            <w:tcW w:w="3080" w:type="dxa"/>
            <w:shd w:val="clear" w:color="auto" w:fill="auto"/>
          </w:tcPr>
          <w:p>
            <w:pPr>
              <w:autoSpaceDE w:val="0"/>
              <w:autoSpaceDN w:val="0"/>
              <w:adjustRightInd w:val="0"/>
              <w:spacing w:line="480" w:lineRule="auto"/>
              <w:jc w:val="center"/>
              <w:rPr>
                <w:rFonts w:ascii="仿宋" w:hAnsi="仿宋" w:cs="仿宋"/>
                <w:sz w:val="21"/>
                <w:szCs w:val="21"/>
              </w:rPr>
            </w:pPr>
          </w:p>
        </w:tc>
        <w:tc>
          <w:tcPr>
            <w:tcW w:w="3168" w:type="dxa"/>
            <w:shd w:val="clear" w:color="auto" w:fill="auto"/>
          </w:tcPr>
          <w:p>
            <w:pPr>
              <w:autoSpaceDE w:val="0"/>
              <w:autoSpaceDN w:val="0"/>
              <w:adjustRightInd w:val="0"/>
              <w:spacing w:line="480" w:lineRule="auto"/>
              <w:jc w:val="center"/>
              <w:rPr>
                <w:rFonts w:ascii="仿宋" w:hAnsi="仿宋" w:cs="仿宋"/>
                <w:sz w:val="21"/>
                <w:szCs w:val="21"/>
              </w:rPr>
            </w:pPr>
          </w:p>
        </w:tc>
        <w:tc>
          <w:tcPr>
            <w:tcW w:w="2464" w:type="dxa"/>
            <w:shd w:val="clear" w:color="auto" w:fill="auto"/>
          </w:tcPr>
          <w:p>
            <w:pPr>
              <w:autoSpaceDE w:val="0"/>
              <w:autoSpaceDN w:val="0"/>
              <w:adjustRightInd w:val="0"/>
              <w:spacing w:line="480" w:lineRule="auto"/>
              <w:jc w:val="center"/>
              <w:rPr>
                <w:rFonts w:ascii="仿宋" w:hAnsi="仿宋" w:cs="仿宋"/>
                <w:sz w:val="21"/>
                <w:szCs w:val="21"/>
              </w:rPr>
            </w:pPr>
          </w:p>
        </w:tc>
      </w:tr>
    </w:tbl>
    <w:p>
      <w:pPr>
        <w:autoSpaceDE w:val="0"/>
        <w:autoSpaceDN w:val="0"/>
        <w:adjustRightInd w:val="0"/>
        <w:spacing w:line="480" w:lineRule="auto"/>
        <w:ind w:firstLine="2880" w:firstLineChars="1200"/>
        <w:jc w:val="center"/>
        <w:rPr>
          <w:rFonts w:ascii="Calibri" w:hAnsi="Calibri" w:cs="Calibri"/>
          <w:sz w:val="24"/>
          <w:szCs w:val="24"/>
        </w:rPr>
      </w:pPr>
    </w:p>
    <w:p>
      <w:pPr>
        <w:autoSpaceDE w:val="0"/>
        <w:autoSpaceDN w:val="0"/>
        <w:adjustRightInd w:val="0"/>
        <w:spacing w:line="480" w:lineRule="auto"/>
        <w:jc w:val="left"/>
        <w:rPr>
          <w:rFonts w:ascii="Calibri" w:hAnsi="Calibri" w:cs="Calibri"/>
          <w:sz w:val="24"/>
          <w:szCs w:val="24"/>
        </w:rPr>
      </w:pPr>
      <w:r>
        <w:rPr>
          <w:rFonts w:hint="eastAsia" w:ascii="Calibri" w:hAnsi="Calibri" w:cs="Calibri"/>
          <w:sz w:val="24"/>
          <w:szCs w:val="24"/>
        </w:rPr>
        <w:t>该表格可以根据需要自行添加</w:t>
      </w:r>
    </w:p>
    <w:p>
      <w:pPr>
        <w:autoSpaceDE w:val="0"/>
        <w:autoSpaceDN w:val="0"/>
        <w:adjustRightInd w:val="0"/>
        <w:spacing w:line="480" w:lineRule="auto"/>
        <w:ind w:firstLine="2880" w:firstLineChars="1200"/>
        <w:jc w:val="center"/>
        <w:rPr>
          <w:rFonts w:ascii="Calibri" w:hAnsi="Calibri" w:cs="Calibri"/>
          <w:sz w:val="24"/>
          <w:szCs w:val="24"/>
        </w:rPr>
      </w:pPr>
    </w:p>
    <w:p>
      <w:pPr>
        <w:autoSpaceDE w:val="0"/>
        <w:autoSpaceDN w:val="0"/>
        <w:adjustRightInd w:val="0"/>
        <w:spacing w:line="480" w:lineRule="auto"/>
        <w:ind w:firstLine="2880" w:firstLineChars="1200"/>
        <w:jc w:val="center"/>
        <w:rPr>
          <w:rFonts w:ascii="Calibri" w:hAnsi="Calibri" w:cs="Calibri"/>
          <w:sz w:val="24"/>
          <w:szCs w:val="24"/>
        </w:rPr>
      </w:pPr>
    </w:p>
    <w:p>
      <w:pPr>
        <w:autoSpaceDE w:val="0"/>
        <w:autoSpaceDN w:val="0"/>
        <w:adjustRightInd w:val="0"/>
        <w:spacing w:line="480" w:lineRule="auto"/>
        <w:ind w:firstLine="2880" w:firstLineChars="1200"/>
        <w:jc w:val="center"/>
        <w:rPr>
          <w:rFonts w:ascii="Calibri" w:hAnsi="Calibri" w:cs="Calibri"/>
          <w:sz w:val="24"/>
          <w:szCs w:val="24"/>
        </w:rPr>
      </w:pPr>
    </w:p>
    <w:p>
      <w:pPr>
        <w:autoSpaceDE w:val="0"/>
        <w:autoSpaceDN w:val="0"/>
        <w:adjustRightInd w:val="0"/>
        <w:spacing w:line="480" w:lineRule="auto"/>
        <w:ind w:firstLine="2880" w:firstLineChars="1200"/>
        <w:jc w:val="center"/>
        <w:rPr>
          <w:rFonts w:ascii="Calibri" w:hAnsi="Calibri" w:cs="Calibri"/>
          <w:sz w:val="24"/>
          <w:szCs w:val="24"/>
        </w:rPr>
      </w:pPr>
    </w:p>
    <w:p>
      <w:pPr>
        <w:autoSpaceDE w:val="0"/>
        <w:autoSpaceDN w:val="0"/>
        <w:adjustRightInd w:val="0"/>
        <w:spacing w:line="480" w:lineRule="auto"/>
        <w:ind w:firstLine="2880" w:firstLineChars="1200"/>
        <w:jc w:val="center"/>
        <w:rPr>
          <w:rFonts w:ascii="Calibri" w:hAnsi="Calibri" w:cs="Calibri"/>
          <w:sz w:val="24"/>
          <w:szCs w:val="24"/>
        </w:rPr>
      </w:pPr>
    </w:p>
    <w:p>
      <w:pPr>
        <w:autoSpaceDE w:val="0"/>
        <w:autoSpaceDN w:val="0"/>
        <w:adjustRightInd w:val="0"/>
        <w:spacing w:line="480" w:lineRule="auto"/>
        <w:ind w:firstLine="2880" w:firstLineChars="1200"/>
        <w:jc w:val="center"/>
        <w:rPr>
          <w:rFonts w:ascii="Calibri" w:hAnsi="Calibri" w:cs="Calibri"/>
          <w:sz w:val="24"/>
          <w:szCs w:val="24"/>
        </w:rPr>
      </w:pPr>
    </w:p>
    <w:p>
      <w:pPr>
        <w:autoSpaceDE w:val="0"/>
        <w:autoSpaceDN w:val="0"/>
        <w:adjustRightInd w:val="0"/>
        <w:spacing w:line="480" w:lineRule="auto"/>
        <w:ind w:firstLine="2880" w:firstLineChars="1200"/>
        <w:jc w:val="center"/>
        <w:rPr>
          <w:rFonts w:ascii="Calibri" w:hAnsi="Calibri" w:cs="Calibri"/>
          <w:sz w:val="24"/>
          <w:szCs w:val="24"/>
        </w:rPr>
      </w:pPr>
    </w:p>
    <w:p>
      <w:pPr>
        <w:autoSpaceDE w:val="0"/>
        <w:autoSpaceDN w:val="0"/>
        <w:adjustRightInd w:val="0"/>
        <w:spacing w:line="480" w:lineRule="auto"/>
        <w:ind w:firstLine="2880" w:firstLineChars="1200"/>
        <w:jc w:val="center"/>
        <w:rPr>
          <w:rFonts w:ascii="Calibri" w:hAnsi="Calibri" w:cs="Calibri"/>
          <w:sz w:val="24"/>
          <w:szCs w:val="24"/>
        </w:rPr>
      </w:pPr>
    </w:p>
    <w:p>
      <w:pPr>
        <w:autoSpaceDE w:val="0"/>
        <w:autoSpaceDN w:val="0"/>
        <w:adjustRightInd w:val="0"/>
        <w:spacing w:line="480" w:lineRule="auto"/>
        <w:ind w:firstLine="2880" w:firstLineChars="1200"/>
        <w:jc w:val="center"/>
        <w:rPr>
          <w:rFonts w:ascii="仿宋" w:hAnsi="仿宋" w:cs="宋体"/>
          <w:sz w:val="24"/>
          <w:szCs w:val="24"/>
        </w:rPr>
      </w:pPr>
      <w:r>
        <w:rPr>
          <w:rFonts w:ascii="Calibri" w:hAnsi="Calibri" w:cs="Calibri"/>
          <w:sz w:val="24"/>
          <w:szCs w:val="24"/>
        </w:rPr>
        <w:t> </w:t>
      </w:r>
      <w:r>
        <w:rPr>
          <w:rFonts w:hint="eastAsia" w:ascii="仿宋" w:hAnsi="仿宋" w:cs="宋体"/>
          <w:sz w:val="24"/>
          <w:szCs w:val="24"/>
        </w:rPr>
        <w:t xml:space="preserve"> </w:t>
      </w:r>
    </w:p>
    <w:p>
      <w:pPr>
        <w:keepNext/>
        <w:keepLines/>
        <w:jc w:val="left"/>
        <w:outlineLvl w:val="2"/>
        <w:rPr>
          <w:rFonts w:ascii="等线 Light" w:hAnsi="等线 Light" w:cs="等线 Light"/>
          <w:b/>
          <w:bCs/>
          <w:szCs w:val="32"/>
        </w:rPr>
      </w:pPr>
      <w:r>
        <w:rPr>
          <w:rFonts w:ascii="仿宋" w:hAnsi="仿宋" w:cs="等线 Light"/>
          <w:b/>
          <w:bCs/>
          <w:szCs w:val="32"/>
          <w:lang w:val="zh-CN"/>
        </w:rPr>
        <w:br w:type="page"/>
      </w:r>
      <w:bookmarkEnd w:id="113"/>
      <w:bookmarkStart w:id="114" w:name="_Toc13845"/>
      <w:bookmarkStart w:id="115" w:name="_Toc47518811"/>
      <w:bookmarkStart w:id="116" w:name="_Hlk106289128"/>
    </w:p>
    <w:bookmarkEnd w:id="112"/>
    <w:p>
      <w:pPr>
        <w:keepNext/>
        <w:keepLines/>
        <w:ind w:firstLine="643" w:firstLineChars="200"/>
        <w:jc w:val="center"/>
        <w:outlineLvl w:val="1"/>
        <w:rPr>
          <w:rFonts w:ascii="仿宋" w:hAnsi="仿宋"/>
          <w:b/>
          <w:bCs/>
          <w:sz w:val="32"/>
          <w:szCs w:val="32"/>
          <w:lang w:val="zh-CN"/>
        </w:rPr>
      </w:pPr>
      <w:bookmarkStart w:id="117" w:name="_Hlk149655216"/>
      <w:r>
        <w:rPr>
          <w:rFonts w:hint="eastAsia" w:ascii="仿宋" w:hAnsi="仿宋"/>
          <w:b/>
          <w:bCs/>
          <w:sz w:val="32"/>
          <w:szCs w:val="32"/>
          <w:lang w:val="zh-CN"/>
        </w:rPr>
        <w:t>三、法定代表人身份证明</w:t>
      </w:r>
      <w:bookmarkEnd w:id="114"/>
      <w:bookmarkEnd w:id="115"/>
      <w:r>
        <w:rPr>
          <w:rFonts w:hint="eastAsia" w:ascii="仿宋" w:hAnsi="仿宋"/>
          <w:b/>
          <w:bCs/>
          <w:sz w:val="32"/>
          <w:szCs w:val="32"/>
          <w:lang w:val="zh-CN"/>
        </w:rPr>
        <w:t>或授权委托书</w:t>
      </w:r>
    </w:p>
    <w:p>
      <w:pPr>
        <w:keepNext/>
        <w:keepLines/>
        <w:jc w:val="left"/>
        <w:outlineLvl w:val="2"/>
        <w:rPr>
          <w:rFonts w:ascii="仿宋" w:hAnsi="仿宋" w:cs="等线 Light"/>
          <w:b/>
          <w:bCs/>
          <w:szCs w:val="32"/>
          <w:lang w:val="zh-CN"/>
        </w:rPr>
      </w:pPr>
      <w:r>
        <w:rPr>
          <w:rFonts w:hint="eastAsia" w:ascii="仿宋" w:hAnsi="仿宋" w:cs="等线 Light"/>
          <w:b/>
          <w:bCs/>
          <w:szCs w:val="32"/>
          <w:lang w:val="zh-CN"/>
        </w:rPr>
        <w:t>1、法定代表人身份证明</w:t>
      </w:r>
    </w:p>
    <w:p>
      <w:pPr>
        <w:spacing w:line="480" w:lineRule="exact"/>
        <w:rPr>
          <w:rFonts w:ascii="仿宋" w:hAnsi="仿宋" w:cs="仿宋_GB2312"/>
          <w:kern w:val="0"/>
          <w:sz w:val="24"/>
          <w:szCs w:val="24"/>
        </w:rPr>
      </w:pPr>
      <w:r>
        <w:rPr>
          <w:rFonts w:hint="eastAsia" w:ascii="仿宋" w:hAnsi="仿宋" w:cs="仿宋_GB2312"/>
          <w:kern w:val="0"/>
          <w:sz w:val="24"/>
          <w:szCs w:val="24"/>
        </w:rPr>
        <w:t xml:space="preserve">      </w:t>
      </w:r>
    </w:p>
    <w:p>
      <w:pPr>
        <w:spacing w:line="480" w:lineRule="exact"/>
        <w:ind w:firstLine="720" w:firstLineChars="300"/>
        <w:rPr>
          <w:rFonts w:ascii="仿宋" w:hAnsi="仿宋" w:cs="宋体"/>
          <w:sz w:val="24"/>
          <w:szCs w:val="24"/>
        </w:rPr>
      </w:pPr>
      <w:r>
        <w:rPr>
          <w:rFonts w:hint="eastAsia" w:ascii="仿宋" w:hAnsi="仿宋" w:cs="宋体"/>
          <w:sz w:val="24"/>
          <w:szCs w:val="24"/>
        </w:rPr>
        <w:t>供应商名称：_________________________</w:t>
      </w:r>
    </w:p>
    <w:p>
      <w:pPr>
        <w:spacing w:line="480" w:lineRule="exact"/>
        <w:ind w:firstLine="720" w:firstLineChars="300"/>
        <w:rPr>
          <w:rFonts w:ascii="仿宋" w:hAnsi="仿宋" w:cs="宋体"/>
          <w:sz w:val="24"/>
          <w:szCs w:val="24"/>
        </w:rPr>
      </w:pPr>
      <w:r>
        <w:rPr>
          <w:rFonts w:hint="eastAsia" w:ascii="仿宋" w:hAnsi="仿宋" w:cs="宋体"/>
          <w:sz w:val="24"/>
          <w:szCs w:val="24"/>
        </w:rPr>
        <w:t xml:space="preserve">单位性质：_________________________ </w:t>
      </w:r>
    </w:p>
    <w:p>
      <w:pPr>
        <w:spacing w:line="480" w:lineRule="exact"/>
        <w:ind w:firstLine="720" w:firstLineChars="300"/>
        <w:rPr>
          <w:rFonts w:ascii="仿宋" w:hAnsi="仿宋" w:cs="宋体"/>
          <w:sz w:val="24"/>
          <w:szCs w:val="24"/>
        </w:rPr>
      </w:pPr>
      <w:r>
        <w:rPr>
          <w:rFonts w:hint="eastAsia" w:ascii="仿宋" w:hAnsi="仿宋" w:cs="宋体"/>
          <w:sz w:val="24"/>
          <w:szCs w:val="24"/>
        </w:rPr>
        <w:t>地址：_________________________</w:t>
      </w:r>
    </w:p>
    <w:p>
      <w:pPr>
        <w:spacing w:line="480" w:lineRule="exact"/>
        <w:ind w:firstLine="720" w:firstLineChars="300"/>
        <w:rPr>
          <w:rFonts w:ascii="仿宋" w:hAnsi="仿宋" w:cs="宋体"/>
          <w:sz w:val="24"/>
          <w:szCs w:val="24"/>
        </w:rPr>
      </w:pPr>
      <w:r>
        <w:rPr>
          <w:rFonts w:hint="eastAsia" w:ascii="仿宋" w:hAnsi="仿宋" w:cs="宋体"/>
          <w:sz w:val="24"/>
          <w:szCs w:val="24"/>
        </w:rPr>
        <w:t>成立时间：</w:t>
      </w:r>
      <w:r>
        <w:rPr>
          <w:rFonts w:hint="eastAsia" w:ascii="仿宋" w:hAnsi="仿宋" w:cs="宋体"/>
          <w:sz w:val="24"/>
          <w:szCs w:val="24"/>
          <w:u w:val="single"/>
        </w:rPr>
        <w:t xml:space="preserve">         </w:t>
      </w:r>
      <w:r>
        <w:rPr>
          <w:rFonts w:hint="eastAsia" w:ascii="仿宋" w:hAnsi="仿宋" w:cs="宋体"/>
          <w:sz w:val="24"/>
          <w:szCs w:val="24"/>
        </w:rPr>
        <w:t xml:space="preserve"> 年</w:t>
      </w:r>
      <w:r>
        <w:rPr>
          <w:rFonts w:hint="eastAsia" w:ascii="仿宋" w:hAnsi="仿宋" w:cs="宋体"/>
          <w:sz w:val="24"/>
          <w:szCs w:val="24"/>
          <w:u w:val="single"/>
        </w:rPr>
        <w:t xml:space="preserve">       </w:t>
      </w:r>
      <w:r>
        <w:rPr>
          <w:rFonts w:hint="eastAsia" w:ascii="仿宋" w:hAnsi="仿宋" w:cs="宋体"/>
          <w:sz w:val="24"/>
          <w:szCs w:val="24"/>
        </w:rPr>
        <w:t xml:space="preserve"> 月</w:t>
      </w:r>
      <w:r>
        <w:rPr>
          <w:rFonts w:hint="eastAsia" w:ascii="仿宋" w:hAnsi="仿宋" w:cs="宋体"/>
          <w:sz w:val="24"/>
          <w:szCs w:val="24"/>
          <w:u w:val="single"/>
        </w:rPr>
        <w:t xml:space="preserve">       </w:t>
      </w:r>
      <w:r>
        <w:rPr>
          <w:rFonts w:hint="eastAsia" w:ascii="仿宋" w:hAnsi="仿宋" w:cs="宋体"/>
          <w:sz w:val="24"/>
          <w:szCs w:val="24"/>
        </w:rPr>
        <w:t xml:space="preserve"> 日</w:t>
      </w:r>
    </w:p>
    <w:p>
      <w:pPr>
        <w:spacing w:line="480" w:lineRule="exact"/>
        <w:ind w:firstLine="720" w:firstLineChars="300"/>
        <w:rPr>
          <w:rFonts w:ascii="仿宋" w:hAnsi="仿宋" w:cs="宋体"/>
          <w:sz w:val="24"/>
          <w:szCs w:val="24"/>
        </w:rPr>
      </w:pPr>
      <w:r>
        <w:rPr>
          <w:rFonts w:hint="eastAsia" w:ascii="仿宋" w:hAnsi="仿宋" w:cs="宋体"/>
          <w:sz w:val="24"/>
          <w:szCs w:val="24"/>
        </w:rPr>
        <w:t xml:space="preserve">经营期限：_________________________ </w:t>
      </w:r>
    </w:p>
    <w:p>
      <w:pPr>
        <w:spacing w:line="480" w:lineRule="exact"/>
        <w:ind w:firstLine="720" w:firstLineChars="300"/>
        <w:rPr>
          <w:rFonts w:ascii="仿宋" w:hAnsi="仿宋" w:cs="宋体"/>
          <w:sz w:val="24"/>
          <w:szCs w:val="24"/>
        </w:rPr>
      </w:pPr>
      <w:r>
        <w:rPr>
          <w:rFonts w:hint="eastAsia" w:ascii="仿宋" w:hAnsi="仿宋" w:cs="宋体"/>
          <w:sz w:val="24"/>
          <w:szCs w:val="24"/>
        </w:rPr>
        <w:t>姓名：</w:t>
      </w:r>
      <w:r>
        <w:rPr>
          <w:rFonts w:hint="eastAsia" w:ascii="仿宋" w:hAnsi="仿宋" w:cs="宋体"/>
          <w:sz w:val="24"/>
          <w:szCs w:val="24"/>
          <w:u w:val="single"/>
        </w:rPr>
        <w:t xml:space="preserve">        </w:t>
      </w:r>
      <w:r>
        <w:rPr>
          <w:rFonts w:hint="eastAsia" w:ascii="仿宋" w:hAnsi="仿宋" w:cs="宋体"/>
          <w:sz w:val="24"/>
          <w:szCs w:val="24"/>
        </w:rPr>
        <w:t xml:space="preserve"> 性别：</w:t>
      </w:r>
      <w:r>
        <w:rPr>
          <w:rFonts w:hint="eastAsia" w:ascii="仿宋" w:hAnsi="仿宋" w:cs="宋体"/>
          <w:sz w:val="24"/>
          <w:szCs w:val="24"/>
          <w:u w:val="single"/>
        </w:rPr>
        <w:t xml:space="preserve">         </w:t>
      </w:r>
      <w:r>
        <w:rPr>
          <w:rFonts w:hint="eastAsia" w:ascii="仿宋" w:hAnsi="仿宋" w:cs="宋体"/>
          <w:sz w:val="24"/>
          <w:szCs w:val="24"/>
        </w:rPr>
        <w:t xml:space="preserve"> 年龄：</w:t>
      </w:r>
      <w:r>
        <w:rPr>
          <w:rFonts w:hint="eastAsia" w:ascii="仿宋" w:hAnsi="仿宋" w:cs="宋体"/>
          <w:sz w:val="24"/>
          <w:szCs w:val="24"/>
          <w:u w:val="single"/>
        </w:rPr>
        <w:t xml:space="preserve">        </w:t>
      </w:r>
      <w:r>
        <w:rPr>
          <w:rFonts w:hint="eastAsia" w:ascii="仿宋" w:hAnsi="仿宋" w:cs="宋体"/>
          <w:sz w:val="24"/>
          <w:szCs w:val="24"/>
        </w:rPr>
        <w:t>职务：</w:t>
      </w:r>
      <w:r>
        <w:rPr>
          <w:rFonts w:hint="eastAsia" w:ascii="仿宋" w:hAnsi="仿宋" w:cs="宋体"/>
          <w:sz w:val="24"/>
          <w:szCs w:val="24"/>
          <w:u w:val="single"/>
        </w:rPr>
        <w:t xml:space="preserve">        </w:t>
      </w:r>
    </w:p>
    <w:p>
      <w:pPr>
        <w:spacing w:line="480" w:lineRule="exact"/>
        <w:ind w:firstLine="720" w:firstLineChars="300"/>
        <w:rPr>
          <w:rFonts w:ascii="仿宋" w:hAnsi="仿宋" w:cs="宋体"/>
          <w:sz w:val="24"/>
          <w:szCs w:val="24"/>
        </w:rPr>
      </w:pPr>
      <w:r>
        <w:rPr>
          <w:rFonts w:hint="eastAsia" w:ascii="仿宋" w:hAnsi="仿宋" w:cs="宋体"/>
          <w:sz w:val="24"/>
          <w:szCs w:val="24"/>
        </w:rPr>
        <w:t>系</w:t>
      </w:r>
      <w:r>
        <w:rPr>
          <w:rFonts w:hint="eastAsia" w:ascii="仿宋" w:hAnsi="仿宋" w:cs="宋体"/>
          <w:sz w:val="24"/>
          <w:szCs w:val="24"/>
          <w:u w:val="single"/>
        </w:rPr>
        <w:t xml:space="preserve">                             </w:t>
      </w:r>
      <w:r>
        <w:rPr>
          <w:rFonts w:hint="eastAsia" w:ascii="仿宋" w:hAnsi="仿宋" w:cs="宋体"/>
          <w:sz w:val="24"/>
          <w:szCs w:val="24"/>
        </w:rPr>
        <w:t xml:space="preserve"> （供应商名称）的法定代表人。</w:t>
      </w:r>
    </w:p>
    <w:p>
      <w:pPr>
        <w:spacing w:line="480" w:lineRule="exact"/>
        <w:ind w:firstLine="720" w:firstLineChars="300"/>
        <w:rPr>
          <w:rFonts w:ascii="仿宋" w:hAnsi="仿宋" w:cs="宋体"/>
          <w:sz w:val="24"/>
          <w:szCs w:val="24"/>
        </w:rPr>
      </w:pPr>
      <w:r>
        <w:rPr>
          <w:rFonts w:hint="eastAsia" w:ascii="仿宋" w:hAnsi="仿宋" w:cs="宋体"/>
          <w:sz w:val="24"/>
          <w:szCs w:val="24"/>
        </w:rPr>
        <w:t>特此证明。</w:t>
      </w:r>
    </w:p>
    <w:p>
      <w:pPr>
        <w:spacing w:line="480" w:lineRule="exact"/>
        <w:ind w:firstLine="480" w:firstLineChars="200"/>
        <w:rPr>
          <w:rFonts w:ascii="仿宋" w:hAnsi="仿宋" w:cs="宋体"/>
          <w:sz w:val="24"/>
          <w:szCs w:val="24"/>
        </w:rPr>
      </w:pPr>
      <w:r>
        <w:rPr>
          <w:rFonts w:hint="eastAsia" w:ascii="仿宋" w:hAnsi="仿宋" w:cs="宋体"/>
          <w:sz w:val="24"/>
          <w:szCs w:val="24"/>
        </w:rPr>
        <w:t xml:space="preserve">       </w:t>
      </w:r>
    </w:p>
    <w:p>
      <w:pPr>
        <w:spacing w:line="480" w:lineRule="exact"/>
        <w:ind w:firstLine="480" w:firstLineChars="200"/>
        <w:rPr>
          <w:rFonts w:ascii="仿宋" w:hAnsi="仿宋" w:cs="宋体"/>
          <w:sz w:val="24"/>
          <w:szCs w:val="24"/>
        </w:rPr>
      </w:pPr>
      <w:r>
        <w:rPr>
          <w:rFonts w:hint="eastAsia" w:ascii="仿宋" w:hAnsi="仿宋" w:cs="宋体"/>
          <w:sz w:val="24"/>
          <w:szCs w:val="24"/>
        </w:rPr>
        <w:t xml:space="preserve"> 附：法定代表人身份证原件扫描件</w:t>
      </w:r>
    </w:p>
    <w:p>
      <w:pPr>
        <w:spacing w:line="480" w:lineRule="exact"/>
        <w:rPr>
          <w:rFonts w:ascii="仿宋" w:hAnsi="仿宋" w:cs="宋体"/>
          <w:sz w:val="24"/>
          <w:szCs w:val="24"/>
        </w:rPr>
      </w:pPr>
    </w:p>
    <w:p>
      <w:pPr>
        <w:spacing w:line="440" w:lineRule="exact"/>
        <w:rPr>
          <w:rFonts w:ascii="仿宋" w:hAnsi="仿宋" w:cs="宋体"/>
          <w:sz w:val="24"/>
          <w:szCs w:val="24"/>
        </w:rPr>
      </w:pPr>
    </w:p>
    <w:p>
      <w:pPr>
        <w:spacing w:line="440" w:lineRule="exact"/>
        <w:rPr>
          <w:rFonts w:ascii="仿宋" w:hAnsi="仿宋" w:cs="宋体"/>
          <w:sz w:val="24"/>
          <w:szCs w:val="24"/>
        </w:rPr>
      </w:pPr>
    </w:p>
    <w:p>
      <w:pPr>
        <w:spacing w:line="440" w:lineRule="exact"/>
        <w:rPr>
          <w:rFonts w:ascii="仿宋" w:hAnsi="仿宋" w:cs="宋体"/>
          <w:sz w:val="24"/>
          <w:szCs w:val="24"/>
        </w:rPr>
      </w:pPr>
    </w:p>
    <w:p>
      <w:pPr>
        <w:spacing w:line="440" w:lineRule="exact"/>
        <w:rPr>
          <w:rFonts w:ascii="仿宋" w:hAnsi="仿宋" w:cs="宋体"/>
          <w:sz w:val="24"/>
          <w:szCs w:val="24"/>
        </w:rPr>
      </w:pPr>
    </w:p>
    <w:p>
      <w:pPr>
        <w:spacing w:line="480" w:lineRule="auto"/>
        <w:jc w:val="center"/>
        <w:rPr>
          <w:rFonts w:ascii="仿宋" w:hAnsi="仿宋" w:cs="宋体"/>
          <w:sz w:val="24"/>
          <w:szCs w:val="24"/>
        </w:rPr>
      </w:pPr>
      <w:r>
        <w:rPr>
          <w:rFonts w:hint="eastAsia" w:ascii="仿宋" w:hAnsi="仿宋" w:cs="宋体"/>
          <w:sz w:val="24"/>
          <w:szCs w:val="24"/>
          <w:lang w:bidi="ar"/>
        </w:rPr>
        <w:t>供 应 商：</w:t>
      </w:r>
      <w:r>
        <w:rPr>
          <w:rFonts w:hint="eastAsia" w:ascii="仿宋" w:hAnsi="仿宋" w:cs="宋体"/>
          <w:sz w:val="24"/>
          <w:szCs w:val="24"/>
          <w:u w:val="single"/>
          <w:lang w:bidi="ar"/>
        </w:rPr>
        <w:t xml:space="preserve">                      </w:t>
      </w:r>
      <w:r>
        <w:rPr>
          <w:rFonts w:hint="eastAsia" w:ascii="仿宋" w:hAnsi="仿宋" w:cs="宋体"/>
          <w:sz w:val="24"/>
          <w:szCs w:val="24"/>
          <w:lang w:bidi="ar"/>
        </w:rPr>
        <w:t>（企业电子签章）</w:t>
      </w:r>
    </w:p>
    <w:p>
      <w:pPr>
        <w:autoSpaceDE w:val="0"/>
        <w:autoSpaceDN w:val="0"/>
        <w:adjustRightInd w:val="0"/>
        <w:spacing w:line="480" w:lineRule="auto"/>
        <w:ind w:firstLine="2880" w:firstLineChars="1200"/>
        <w:jc w:val="center"/>
        <w:rPr>
          <w:rFonts w:ascii="仿宋" w:hAnsi="仿宋" w:cs="宋体"/>
          <w:kern w:val="0"/>
          <w:sz w:val="24"/>
          <w:szCs w:val="24"/>
        </w:rPr>
      </w:pPr>
      <w:r>
        <w:rPr>
          <w:rFonts w:hint="eastAsia" w:ascii="仿宋" w:hAnsi="仿宋" w:cs="宋体"/>
          <w:sz w:val="24"/>
          <w:szCs w:val="24"/>
        </w:rPr>
        <w:t>年  月  日</w:t>
      </w:r>
      <w:r>
        <w:rPr>
          <w:rFonts w:ascii="Calibri" w:hAnsi="Calibri" w:cs="Calibri"/>
          <w:sz w:val="24"/>
          <w:szCs w:val="24"/>
        </w:rPr>
        <w:t>         </w:t>
      </w:r>
      <w:r>
        <w:rPr>
          <w:rFonts w:hint="eastAsia" w:ascii="仿宋" w:hAnsi="仿宋" w:cs="宋体"/>
          <w:sz w:val="24"/>
          <w:szCs w:val="24"/>
        </w:rPr>
        <w:t xml:space="preserve"> </w:t>
      </w:r>
    </w:p>
    <w:p>
      <w:pPr>
        <w:spacing w:line="440" w:lineRule="exact"/>
        <w:rPr>
          <w:rFonts w:ascii="仿宋" w:hAnsi="仿宋" w:cs="宋体"/>
          <w:sz w:val="24"/>
          <w:szCs w:val="24"/>
        </w:rPr>
      </w:pPr>
      <w:r>
        <w:rPr>
          <w:rFonts w:hint="eastAsia" w:ascii="仿宋" w:hAnsi="仿宋" w:cs="宋体"/>
          <w:sz w:val="24"/>
          <w:szCs w:val="24"/>
        </w:rPr>
        <w:t xml:space="preserve">       </w:t>
      </w:r>
    </w:p>
    <w:p>
      <w:pPr>
        <w:autoSpaceDE w:val="0"/>
        <w:autoSpaceDN w:val="0"/>
        <w:adjustRightInd w:val="0"/>
        <w:jc w:val="left"/>
        <w:rPr>
          <w:rFonts w:ascii="仿宋" w:hAnsi="仿宋" w:cs="黑体"/>
          <w:kern w:val="0"/>
          <w:sz w:val="24"/>
          <w:szCs w:val="24"/>
        </w:rPr>
      </w:pPr>
    </w:p>
    <w:p>
      <w:pPr>
        <w:autoSpaceDE w:val="0"/>
        <w:autoSpaceDN w:val="0"/>
        <w:adjustRightInd w:val="0"/>
        <w:jc w:val="left"/>
        <w:rPr>
          <w:rFonts w:ascii="仿宋" w:hAnsi="仿宋" w:cs="黑体"/>
          <w:kern w:val="0"/>
          <w:sz w:val="24"/>
          <w:szCs w:val="24"/>
        </w:rPr>
      </w:pPr>
    </w:p>
    <w:p>
      <w:pPr>
        <w:autoSpaceDE w:val="0"/>
        <w:autoSpaceDN w:val="0"/>
        <w:adjustRightInd w:val="0"/>
        <w:jc w:val="left"/>
        <w:rPr>
          <w:rFonts w:ascii="仿宋" w:hAnsi="仿宋" w:cs="黑体"/>
          <w:kern w:val="0"/>
          <w:sz w:val="24"/>
          <w:szCs w:val="24"/>
        </w:rPr>
      </w:pPr>
    </w:p>
    <w:p>
      <w:pPr>
        <w:autoSpaceDE w:val="0"/>
        <w:autoSpaceDN w:val="0"/>
        <w:adjustRightInd w:val="0"/>
        <w:jc w:val="left"/>
        <w:rPr>
          <w:rFonts w:ascii="仿宋" w:hAnsi="仿宋" w:cs="黑体"/>
          <w:kern w:val="0"/>
          <w:sz w:val="24"/>
          <w:szCs w:val="24"/>
        </w:rPr>
      </w:pPr>
    </w:p>
    <w:p>
      <w:pPr>
        <w:keepNext/>
        <w:keepLines/>
        <w:jc w:val="left"/>
        <w:outlineLvl w:val="2"/>
        <w:rPr>
          <w:rFonts w:ascii="仿宋" w:hAnsi="仿宋" w:cs="等线 Light"/>
          <w:b/>
          <w:bCs/>
          <w:szCs w:val="32"/>
          <w:lang w:val="zh-CN"/>
        </w:rPr>
      </w:pPr>
      <w:bookmarkStart w:id="118" w:name="_Toc30864"/>
      <w:bookmarkStart w:id="119" w:name="_Toc47518812"/>
      <w:r>
        <w:rPr>
          <w:rFonts w:ascii="仿宋" w:hAnsi="仿宋" w:cs="黑体"/>
          <w:b/>
          <w:bCs/>
          <w:szCs w:val="28"/>
        </w:rPr>
        <w:br w:type="page"/>
      </w:r>
      <w:r>
        <w:rPr>
          <w:rFonts w:ascii="仿宋" w:hAnsi="仿宋" w:cs="等线 Light"/>
          <w:b/>
          <w:bCs/>
          <w:szCs w:val="32"/>
          <w:lang w:val="zh-CN"/>
        </w:rPr>
        <w:t>2</w:t>
      </w:r>
      <w:r>
        <w:rPr>
          <w:rFonts w:hint="eastAsia" w:ascii="仿宋" w:hAnsi="仿宋" w:cs="等线 Light"/>
          <w:b/>
          <w:bCs/>
          <w:szCs w:val="32"/>
          <w:lang w:val="zh-CN"/>
        </w:rPr>
        <w:t>、授权委托书</w:t>
      </w:r>
      <w:bookmarkEnd w:id="118"/>
      <w:bookmarkEnd w:id="119"/>
    </w:p>
    <w:p>
      <w:pPr>
        <w:autoSpaceDE w:val="0"/>
        <w:autoSpaceDN w:val="0"/>
        <w:adjustRightInd w:val="0"/>
        <w:rPr>
          <w:rFonts w:ascii="仿宋" w:hAnsi="仿宋" w:cs="黑体"/>
          <w:kern w:val="0"/>
          <w:sz w:val="24"/>
          <w:szCs w:val="24"/>
        </w:rPr>
      </w:pPr>
    </w:p>
    <w:p>
      <w:pPr>
        <w:autoSpaceDE w:val="0"/>
        <w:autoSpaceDN w:val="0"/>
        <w:adjustRightInd w:val="0"/>
        <w:ind w:firstLine="480" w:firstLineChars="200"/>
        <w:jc w:val="left"/>
        <w:rPr>
          <w:rFonts w:ascii="仿宋" w:hAnsi="仿宋" w:cs="仿宋_GB2312"/>
          <w:kern w:val="0"/>
          <w:sz w:val="24"/>
          <w:szCs w:val="24"/>
        </w:rPr>
      </w:pPr>
      <w:r>
        <w:rPr>
          <w:rFonts w:hint="eastAsia" w:ascii="仿宋" w:hAnsi="仿宋" w:cs="仿宋_GB2312"/>
          <w:kern w:val="0"/>
          <w:sz w:val="24"/>
          <w:szCs w:val="24"/>
        </w:rPr>
        <w:t>本人</w:t>
      </w:r>
      <w:r>
        <w:rPr>
          <w:rFonts w:ascii="仿宋" w:hAnsi="仿宋" w:cs="仿宋_GB2312"/>
          <w:kern w:val="0"/>
          <w:sz w:val="24"/>
          <w:szCs w:val="24"/>
        </w:rPr>
        <w:t xml:space="preserve"> </w:t>
      </w:r>
      <w:r>
        <w:rPr>
          <w:rFonts w:hint="eastAsia" w:ascii="仿宋" w:hAnsi="仿宋" w:cs="仿宋_GB2312"/>
          <w:kern w:val="0"/>
          <w:sz w:val="24"/>
          <w:szCs w:val="24"/>
          <w:u w:val="single"/>
        </w:rPr>
        <w:t xml:space="preserve">       </w:t>
      </w:r>
      <w:r>
        <w:rPr>
          <w:rFonts w:hint="eastAsia" w:ascii="仿宋" w:hAnsi="仿宋" w:cs="仿宋_GB2312"/>
          <w:kern w:val="0"/>
          <w:sz w:val="24"/>
          <w:szCs w:val="24"/>
        </w:rPr>
        <w:t>（姓名）系</w:t>
      </w:r>
      <w:r>
        <w:rPr>
          <w:rFonts w:hint="eastAsia" w:ascii="仿宋" w:hAnsi="仿宋" w:cs="仿宋_GB2312"/>
          <w:kern w:val="0"/>
          <w:sz w:val="24"/>
          <w:szCs w:val="24"/>
          <w:u w:val="single"/>
        </w:rPr>
        <w:t xml:space="preserve">       </w:t>
      </w:r>
      <w:r>
        <w:rPr>
          <w:rFonts w:hint="eastAsia" w:ascii="仿宋" w:hAnsi="仿宋" w:cs="仿宋_GB2312"/>
          <w:kern w:val="0"/>
          <w:sz w:val="24"/>
          <w:szCs w:val="24"/>
        </w:rPr>
        <w:t>（供应商名称）的法定代表人，现委托</w:t>
      </w:r>
      <w:r>
        <w:rPr>
          <w:rFonts w:hint="eastAsia" w:ascii="仿宋" w:hAnsi="仿宋" w:cs="仿宋_GB2312"/>
          <w:kern w:val="0"/>
          <w:sz w:val="24"/>
          <w:szCs w:val="24"/>
          <w:u w:val="single"/>
        </w:rPr>
        <w:t xml:space="preserve">         </w:t>
      </w:r>
      <w:r>
        <w:rPr>
          <w:rFonts w:hint="eastAsia" w:ascii="仿宋" w:hAnsi="仿宋" w:cs="仿宋_GB2312"/>
          <w:kern w:val="0"/>
          <w:sz w:val="24"/>
          <w:szCs w:val="24"/>
        </w:rPr>
        <w:t>（姓名）为我方代理人。代理人根据授权，以我方名义签署、澄清、说明、补正、递交、撤回、修改</w:t>
      </w:r>
      <w:r>
        <w:rPr>
          <w:rFonts w:hint="eastAsia" w:ascii="仿宋" w:hAnsi="仿宋" w:cs="仿宋_GB2312"/>
          <w:kern w:val="0"/>
          <w:sz w:val="24"/>
          <w:szCs w:val="24"/>
          <w:u w:val="single"/>
        </w:rPr>
        <w:t xml:space="preserve">       </w:t>
      </w:r>
      <w:r>
        <w:rPr>
          <w:rFonts w:ascii="仿宋" w:hAnsi="仿宋" w:cs="仿宋_GB2312"/>
          <w:kern w:val="0"/>
          <w:sz w:val="24"/>
          <w:szCs w:val="24"/>
          <w:u w:val="single"/>
        </w:rPr>
        <w:t xml:space="preserve"> </w:t>
      </w:r>
      <w:r>
        <w:rPr>
          <w:rFonts w:hint="eastAsia" w:ascii="仿宋" w:hAnsi="仿宋" w:cs="仿宋_GB2312"/>
          <w:kern w:val="0"/>
          <w:sz w:val="24"/>
          <w:szCs w:val="24"/>
          <w:u w:val="single"/>
        </w:rPr>
        <w:t xml:space="preserve">  （项目名称）</w:t>
      </w:r>
      <w:r>
        <w:rPr>
          <w:rFonts w:hint="eastAsia" w:ascii="仿宋" w:hAnsi="仿宋" w:cs="仿宋_GB2312"/>
          <w:kern w:val="0"/>
          <w:sz w:val="24"/>
          <w:szCs w:val="24"/>
        </w:rPr>
        <w:t>投标文件、签订合同和处理有关事宜，其法律后果由我方承担。</w:t>
      </w:r>
    </w:p>
    <w:p>
      <w:pPr>
        <w:autoSpaceDE w:val="0"/>
        <w:autoSpaceDN w:val="0"/>
        <w:adjustRightInd w:val="0"/>
        <w:ind w:firstLine="480" w:firstLineChars="200"/>
        <w:jc w:val="left"/>
        <w:rPr>
          <w:rFonts w:ascii="仿宋" w:hAnsi="仿宋" w:cs="仿宋_GB2312"/>
          <w:kern w:val="0"/>
          <w:sz w:val="24"/>
          <w:szCs w:val="24"/>
        </w:rPr>
      </w:pPr>
      <w:r>
        <w:rPr>
          <w:rFonts w:hint="eastAsia" w:ascii="仿宋" w:hAnsi="仿宋" w:cs="仿宋_GB2312"/>
          <w:kern w:val="0"/>
          <w:sz w:val="24"/>
          <w:szCs w:val="24"/>
        </w:rPr>
        <w:t>委托期限：</w:t>
      </w:r>
      <w:r>
        <w:rPr>
          <w:rFonts w:hint="eastAsia" w:ascii="仿宋" w:hAnsi="仿宋" w:cs="仿宋_GB2312"/>
          <w:kern w:val="0"/>
          <w:sz w:val="24"/>
          <w:szCs w:val="24"/>
          <w:u w:val="single"/>
        </w:rPr>
        <w:t xml:space="preserve">           </w:t>
      </w:r>
      <w:r>
        <w:rPr>
          <w:rFonts w:hint="eastAsia" w:ascii="仿宋" w:hAnsi="仿宋" w:cs="仿宋_GB2312"/>
          <w:kern w:val="0"/>
          <w:sz w:val="24"/>
          <w:szCs w:val="24"/>
        </w:rPr>
        <w:t>。</w:t>
      </w:r>
    </w:p>
    <w:p>
      <w:pPr>
        <w:autoSpaceDE w:val="0"/>
        <w:autoSpaceDN w:val="0"/>
        <w:adjustRightInd w:val="0"/>
        <w:ind w:firstLine="480" w:firstLineChars="200"/>
        <w:jc w:val="left"/>
        <w:rPr>
          <w:rFonts w:ascii="仿宋" w:hAnsi="仿宋" w:cs="仿宋_GB2312"/>
          <w:kern w:val="0"/>
          <w:sz w:val="24"/>
          <w:szCs w:val="24"/>
        </w:rPr>
      </w:pPr>
      <w:r>
        <w:rPr>
          <w:rFonts w:hint="eastAsia" w:ascii="仿宋" w:hAnsi="仿宋" w:cs="仿宋_GB2312"/>
          <w:kern w:val="0"/>
          <w:sz w:val="24"/>
          <w:szCs w:val="24"/>
        </w:rPr>
        <w:t>代理人无转委托权。</w:t>
      </w:r>
    </w:p>
    <w:p>
      <w:pPr>
        <w:autoSpaceDE w:val="0"/>
        <w:autoSpaceDN w:val="0"/>
        <w:adjustRightInd w:val="0"/>
        <w:spacing w:line="480" w:lineRule="exact"/>
        <w:ind w:firstLine="480" w:firstLineChars="200"/>
        <w:jc w:val="left"/>
        <w:rPr>
          <w:rFonts w:ascii="仿宋" w:hAnsi="仿宋" w:cs="仿宋_GB2312"/>
          <w:kern w:val="0"/>
          <w:sz w:val="24"/>
          <w:szCs w:val="24"/>
        </w:rPr>
      </w:pPr>
    </w:p>
    <w:p>
      <w:pPr>
        <w:autoSpaceDE w:val="0"/>
        <w:autoSpaceDN w:val="0"/>
        <w:adjustRightInd w:val="0"/>
        <w:spacing w:line="480" w:lineRule="exact"/>
        <w:ind w:firstLine="480" w:firstLineChars="200"/>
        <w:jc w:val="left"/>
        <w:rPr>
          <w:rFonts w:ascii="仿宋" w:hAnsi="仿宋" w:cs="仿宋_GB2312"/>
          <w:kern w:val="0"/>
          <w:sz w:val="24"/>
          <w:szCs w:val="24"/>
        </w:rPr>
      </w:pPr>
    </w:p>
    <w:p>
      <w:pPr>
        <w:autoSpaceDE w:val="0"/>
        <w:autoSpaceDN w:val="0"/>
        <w:adjustRightInd w:val="0"/>
        <w:spacing w:line="480" w:lineRule="exact"/>
        <w:jc w:val="left"/>
        <w:rPr>
          <w:rFonts w:ascii="仿宋" w:hAnsi="仿宋" w:cs="仿宋_GB2312"/>
          <w:kern w:val="0"/>
          <w:sz w:val="24"/>
          <w:szCs w:val="24"/>
        </w:rPr>
      </w:pPr>
      <w:r>
        <w:rPr>
          <w:rFonts w:hint="eastAsia" w:ascii="仿宋" w:hAnsi="仿宋" w:cs="仿宋_GB2312"/>
          <w:kern w:val="0"/>
          <w:sz w:val="24"/>
          <w:szCs w:val="24"/>
        </w:rPr>
        <w:t xml:space="preserve">  附：法定代表人及授权委托人身份证原件扫描件</w:t>
      </w:r>
    </w:p>
    <w:p>
      <w:pPr>
        <w:autoSpaceDE w:val="0"/>
        <w:autoSpaceDN w:val="0"/>
        <w:adjustRightInd w:val="0"/>
        <w:spacing w:line="480" w:lineRule="exact"/>
        <w:ind w:firstLine="480" w:firstLineChars="200"/>
        <w:jc w:val="left"/>
        <w:rPr>
          <w:rFonts w:ascii="仿宋" w:hAnsi="仿宋" w:cs="仿宋_GB2312"/>
          <w:kern w:val="0"/>
          <w:sz w:val="24"/>
          <w:szCs w:val="24"/>
        </w:rPr>
      </w:pPr>
    </w:p>
    <w:p>
      <w:pPr>
        <w:autoSpaceDE w:val="0"/>
        <w:autoSpaceDN w:val="0"/>
        <w:adjustRightInd w:val="0"/>
        <w:spacing w:line="480" w:lineRule="exact"/>
        <w:ind w:firstLine="480" w:firstLineChars="200"/>
        <w:jc w:val="left"/>
        <w:rPr>
          <w:rFonts w:ascii="仿宋" w:hAnsi="仿宋" w:cs="仿宋_GB2312"/>
          <w:kern w:val="0"/>
          <w:sz w:val="24"/>
          <w:szCs w:val="24"/>
        </w:rPr>
      </w:pPr>
    </w:p>
    <w:p>
      <w:pPr>
        <w:autoSpaceDE w:val="0"/>
        <w:autoSpaceDN w:val="0"/>
        <w:adjustRightInd w:val="0"/>
        <w:spacing w:line="240" w:lineRule="auto"/>
        <w:jc w:val="left"/>
        <w:rPr>
          <w:rFonts w:ascii="仿宋" w:hAnsi="仿宋" w:cs="宋体"/>
          <w:kern w:val="0"/>
          <w:sz w:val="24"/>
          <w:szCs w:val="24"/>
        </w:rPr>
      </w:pPr>
    </w:p>
    <w:p>
      <w:pPr>
        <w:autoSpaceDE w:val="0"/>
        <w:autoSpaceDN w:val="0"/>
        <w:adjustRightInd w:val="0"/>
        <w:spacing w:line="240" w:lineRule="auto"/>
        <w:jc w:val="left"/>
        <w:rPr>
          <w:rFonts w:ascii="仿宋" w:hAnsi="仿宋" w:cs="宋体"/>
          <w:kern w:val="0"/>
          <w:sz w:val="24"/>
          <w:szCs w:val="24"/>
        </w:rPr>
      </w:pPr>
    </w:p>
    <w:p>
      <w:pPr>
        <w:autoSpaceDE w:val="0"/>
        <w:autoSpaceDN w:val="0"/>
        <w:adjustRightInd w:val="0"/>
        <w:spacing w:line="240" w:lineRule="auto"/>
        <w:jc w:val="left"/>
        <w:rPr>
          <w:rFonts w:ascii="仿宋" w:hAnsi="仿宋" w:cs="宋体"/>
          <w:kern w:val="0"/>
          <w:sz w:val="24"/>
          <w:szCs w:val="24"/>
        </w:rPr>
      </w:pPr>
    </w:p>
    <w:p>
      <w:pPr>
        <w:autoSpaceDE w:val="0"/>
        <w:autoSpaceDN w:val="0"/>
        <w:adjustRightInd w:val="0"/>
        <w:spacing w:line="240" w:lineRule="auto"/>
        <w:jc w:val="left"/>
        <w:rPr>
          <w:rFonts w:ascii="仿宋" w:hAnsi="仿宋" w:cs="宋体"/>
          <w:kern w:val="0"/>
          <w:sz w:val="24"/>
          <w:szCs w:val="24"/>
        </w:rPr>
      </w:pPr>
    </w:p>
    <w:p>
      <w:pPr>
        <w:spacing w:line="480" w:lineRule="auto"/>
        <w:jc w:val="center"/>
        <w:rPr>
          <w:rFonts w:ascii="仿宋" w:hAnsi="仿宋" w:cs="宋体"/>
          <w:sz w:val="24"/>
          <w:szCs w:val="24"/>
        </w:rPr>
      </w:pPr>
      <w:r>
        <w:rPr>
          <w:rFonts w:hint="eastAsia" w:ascii="仿宋" w:hAnsi="仿宋" w:cs="宋体"/>
          <w:sz w:val="24"/>
          <w:szCs w:val="24"/>
          <w:lang w:bidi="ar"/>
        </w:rPr>
        <w:t>供 应 商：</w:t>
      </w:r>
      <w:r>
        <w:rPr>
          <w:rFonts w:hint="eastAsia" w:ascii="仿宋" w:hAnsi="仿宋" w:cs="宋体"/>
          <w:sz w:val="24"/>
          <w:szCs w:val="24"/>
          <w:u w:val="single"/>
          <w:lang w:bidi="ar"/>
        </w:rPr>
        <w:t xml:space="preserve">                      </w:t>
      </w:r>
      <w:r>
        <w:rPr>
          <w:rFonts w:hint="eastAsia" w:ascii="仿宋" w:hAnsi="仿宋" w:cs="宋体"/>
          <w:sz w:val="24"/>
          <w:szCs w:val="24"/>
          <w:lang w:bidi="ar"/>
        </w:rPr>
        <w:t>（企业电子签章）</w:t>
      </w:r>
    </w:p>
    <w:p>
      <w:pPr>
        <w:spacing w:line="480" w:lineRule="auto"/>
        <w:jc w:val="center"/>
        <w:rPr>
          <w:rFonts w:ascii="仿宋" w:hAnsi="仿宋" w:cs="宋体"/>
          <w:sz w:val="24"/>
          <w:szCs w:val="24"/>
        </w:rPr>
      </w:pPr>
      <w:r>
        <w:rPr>
          <w:rFonts w:hint="eastAsia" w:ascii="仿宋" w:hAnsi="仿宋" w:cs="宋体"/>
          <w:sz w:val="24"/>
          <w:szCs w:val="24"/>
          <w:lang w:bidi="ar"/>
        </w:rPr>
        <w:t>法定代表人：</w:t>
      </w:r>
      <w:r>
        <w:rPr>
          <w:rFonts w:hint="eastAsia" w:ascii="仿宋" w:hAnsi="仿宋" w:cs="宋体"/>
          <w:sz w:val="24"/>
          <w:szCs w:val="24"/>
          <w:u w:val="single"/>
          <w:lang w:bidi="ar"/>
        </w:rPr>
        <w:t xml:space="preserve">                    </w:t>
      </w:r>
      <w:r>
        <w:rPr>
          <w:rFonts w:hint="eastAsia" w:ascii="仿宋" w:hAnsi="仿宋" w:cs="宋体"/>
          <w:sz w:val="24"/>
          <w:szCs w:val="24"/>
          <w:lang w:bidi="ar"/>
        </w:rPr>
        <w:t>（个人电子签章）</w:t>
      </w:r>
    </w:p>
    <w:p>
      <w:pPr>
        <w:autoSpaceDE w:val="0"/>
        <w:autoSpaceDN w:val="0"/>
        <w:adjustRightInd w:val="0"/>
        <w:spacing w:line="480" w:lineRule="auto"/>
        <w:ind w:firstLine="2880" w:firstLineChars="1200"/>
        <w:jc w:val="center"/>
        <w:rPr>
          <w:rFonts w:ascii="仿宋" w:hAnsi="仿宋" w:cs="宋体"/>
          <w:kern w:val="0"/>
          <w:sz w:val="24"/>
          <w:szCs w:val="24"/>
        </w:rPr>
      </w:pPr>
      <w:r>
        <w:rPr>
          <w:rFonts w:hint="eastAsia" w:ascii="仿宋" w:hAnsi="仿宋" w:cs="宋体"/>
          <w:sz w:val="24"/>
          <w:szCs w:val="24"/>
        </w:rPr>
        <w:t>年  月  日</w:t>
      </w:r>
      <w:r>
        <w:rPr>
          <w:rFonts w:ascii="Calibri" w:hAnsi="Calibri" w:cs="Calibri"/>
          <w:sz w:val="24"/>
          <w:szCs w:val="24"/>
        </w:rPr>
        <w:t>         </w:t>
      </w:r>
      <w:r>
        <w:rPr>
          <w:rFonts w:hint="eastAsia" w:ascii="仿宋" w:hAnsi="仿宋" w:cs="宋体"/>
          <w:sz w:val="24"/>
          <w:szCs w:val="24"/>
        </w:rPr>
        <w:t xml:space="preserve"> </w:t>
      </w:r>
    </w:p>
    <w:p>
      <w:pPr>
        <w:autoSpaceDE w:val="0"/>
        <w:autoSpaceDN w:val="0"/>
        <w:adjustRightInd w:val="0"/>
        <w:spacing w:line="520" w:lineRule="exact"/>
        <w:jc w:val="left"/>
        <w:rPr>
          <w:rFonts w:ascii="仿宋" w:hAnsi="仿宋" w:cs="TimesNewRomanPSMT"/>
          <w:kern w:val="0"/>
          <w:szCs w:val="28"/>
        </w:rPr>
      </w:pPr>
    </w:p>
    <w:p>
      <w:pPr>
        <w:autoSpaceDE w:val="0"/>
        <w:autoSpaceDN w:val="0"/>
        <w:adjustRightInd w:val="0"/>
        <w:spacing w:line="520" w:lineRule="exact"/>
        <w:jc w:val="left"/>
        <w:rPr>
          <w:rFonts w:ascii="仿宋" w:hAnsi="仿宋" w:cs="黑体"/>
          <w:kern w:val="0"/>
          <w:szCs w:val="28"/>
        </w:rPr>
      </w:pPr>
    </w:p>
    <w:p>
      <w:pPr>
        <w:spacing w:line="240" w:lineRule="auto"/>
        <w:ind w:firstLine="482"/>
        <w:rPr>
          <w:rFonts w:ascii="仿宋" w:hAnsi="仿宋" w:cs="宋体"/>
          <w:b/>
          <w:sz w:val="21"/>
          <w:szCs w:val="24"/>
        </w:rPr>
      </w:pPr>
      <w:r>
        <w:rPr>
          <w:rFonts w:hint="eastAsia" w:ascii="仿宋" w:hAnsi="仿宋" w:cs="宋体"/>
          <w:b/>
          <w:sz w:val="21"/>
          <w:szCs w:val="24"/>
        </w:rPr>
        <w:t>注：如果由法定代表人签署投标文件，则无需提交授权委托书，此格式可不附。</w:t>
      </w:r>
    </w:p>
    <w:p>
      <w:pPr>
        <w:spacing w:line="276" w:lineRule="auto"/>
        <w:rPr>
          <w:rFonts w:ascii="仿宋" w:hAnsi="仿宋" w:cs="宋体"/>
          <w:sz w:val="21"/>
          <w:szCs w:val="24"/>
        </w:rPr>
        <w:sectPr>
          <w:footerReference r:id="rId8" w:type="default"/>
          <w:pgSz w:w="11906" w:h="16838"/>
          <w:pgMar w:top="1134" w:right="1134" w:bottom="1134" w:left="1134" w:header="737" w:footer="850" w:gutter="0"/>
          <w:cols w:space="720" w:num="1"/>
          <w:docGrid w:type="lines" w:linePitch="312" w:charSpace="0"/>
        </w:sectPr>
      </w:pPr>
    </w:p>
    <w:bookmarkEnd w:id="116"/>
    <w:bookmarkEnd w:id="117"/>
    <w:p>
      <w:pPr>
        <w:keepNext/>
        <w:keepLines/>
        <w:ind w:firstLine="643" w:firstLineChars="200"/>
        <w:jc w:val="center"/>
        <w:outlineLvl w:val="1"/>
        <w:rPr>
          <w:rFonts w:ascii="仿宋" w:hAnsi="仿宋"/>
          <w:b/>
          <w:bCs/>
          <w:sz w:val="32"/>
          <w:szCs w:val="32"/>
          <w:lang w:val="zh-CN"/>
        </w:rPr>
      </w:pPr>
      <w:bookmarkStart w:id="120" w:name="_Toc47518739"/>
      <w:bookmarkStart w:id="121" w:name="_Toc47518813"/>
      <w:bookmarkStart w:id="122" w:name="_Hlk106289385"/>
      <w:r>
        <w:rPr>
          <w:rFonts w:hint="eastAsia" w:ascii="仿宋" w:hAnsi="仿宋"/>
          <w:b/>
          <w:bCs/>
          <w:sz w:val="32"/>
          <w:szCs w:val="32"/>
          <w:lang w:val="zh-CN"/>
        </w:rPr>
        <w:t>四、</w:t>
      </w:r>
      <w:bookmarkEnd w:id="120"/>
      <w:bookmarkEnd w:id="121"/>
      <w:r>
        <w:rPr>
          <w:rFonts w:hint="eastAsia" w:ascii="仿宋" w:hAnsi="仿宋"/>
          <w:b/>
          <w:bCs/>
          <w:sz w:val="32"/>
          <w:szCs w:val="32"/>
          <w:lang w:val="zh-CN"/>
        </w:rPr>
        <w:t>资格审查资料</w:t>
      </w:r>
    </w:p>
    <w:p>
      <w:pPr>
        <w:spacing w:line="240" w:lineRule="auto"/>
        <w:ind w:left="560" w:leftChars="200" w:firstLine="480" w:firstLineChars="200"/>
        <w:rPr>
          <w:rFonts w:ascii="仿宋" w:hAnsi="仿宋" w:cs="等线 Light"/>
          <w:sz w:val="24"/>
          <w:szCs w:val="32"/>
        </w:rPr>
      </w:pPr>
      <w:r>
        <w:rPr>
          <w:rFonts w:hint="eastAsia" w:ascii="仿宋" w:hAnsi="仿宋" w:cs="等线 Light"/>
          <w:sz w:val="24"/>
          <w:szCs w:val="32"/>
        </w:rPr>
        <w:t>根据第二章供应商须知前附表</w:t>
      </w:r>
      <w:r>
        <w:rPr>
          <w:rFonts w:ascii="仿宋" w:hAnsi="仿宋" w:cs="等线 Light"/>
          <w:sz w:val="24"/>
          <w:szCs w:val="32"/>
        </w:rPr>
        <w:t>逐项提供</w:t>
      </w:r>
    </w:p>
    <w:p>
      <w:pPr>
        <w:keepNext/>
        <w:keepLines/>
        <w:ind w:firstLine="643" w:firstLineChars="200"/>
        <w:jc w:val="center"/>
        <w:outlineLvl w:val="1"/>
        <w:rPr>
          <w:rFonts w:ascii="仿宋" w:hAnsi="仿宋"/>
          <w:b/>
          <w:bCs/>
          <w:sz w:val="32"/>
          <w:szCs w:val="32"/>
          <w:lang w:val="zh-CN"/>
        </w:rPr>
      </w:pPr>
      <w:r>
        <w:rPr>
          <w:rFonts w:ascii="仿宋" w:hAnsi="仿宋"/>
          <w:b/>
          <w:bCs/>
          <w:sz w:val="32"/>
          <w:szCs w:val="32"/>
          <w:lang w:val="zh-CN"/>
        </w:rPr>
        <w:br w:type="page"/>
      </w:r>
      <w:bookmarkEnd w:id="122"/>
      <w:bookmarkStart w:id="123" w:name="_Toc47518814"/>
      <w:bookmarkStart w:id="124" w:name="_Toc47518740"/>
      <w:bookmarkStart w:id="125" w:name="_Hlk106289876"/>
      <w:r>
        <w:rPr>
          <w:rFonts w:hint="eastAsia" w:ascii="仿宋" w:hAnsi="仿宋"/>
          <w:b/>
          <w:bCs/>
          <w:sz w:val="32"/>
          <w:szCs w:val="32"/>
          <w:lang w:val="zh-CN"/>
        </w:rPr>
        <w:t>五、</w:t>
      </w:r>
      <w:bookmarkEnd w:id="123"/>
      <w:bookmarkEnd w:id="124"/>
      <w:bookmarkStart w:id="126" w:name="_Toc47518742"/>
      <w:bookmarkStart w:id="127" w:name="_Toc47518818"/>
      <w:r>
        <w:rPr>
          <w:rFonts w:hint="eastAsia" w:ascii="仿宋" w:hAnsi="仿宋"/>
          <w:b/>
          <w:bCs/>
          <w:sz w:val="32"/>
          <w:szCs w:val="32"/>
          <w:lang w:val="zh-CN"/>
        </w:rPr>
        <w:t>项目整体方案</w:t>
      </w:r>
    </w:p>
    <w:p>
      <w:pPr>
        <w:spacing w:line="240" w:lineRule="auto"/>
        <w:ind w:left="560" w:leftChars="200" w:firstLine="480" w:firstLineChars="200"/>
        <w:rPr>
          <w:rFonts w:ascii="仿宋" w:hAnsi="仿宋" w:cs="等线 Light"/>
          <w:sz w:val="24"/>
          <w:szCs w:val="32"/>
          <w:lang w:val="zh-CN"/>
        </w:rPr>
      </w:pPr>
    </w:p>
    <w:p>
      <w:pPr>
        <w:spacing w:line="240" w:lineRule="auto"/>
        <w:ind w:left="560" w:leftChars="200" w:firstLine="480" w:firstLineChars="200"/>
        <w:rPr>
          <w:rFonts w:ascii="仿宋" w:hAnsi="仿宋" w:cs="等线 Light"/>
          <w:sz w:val="20"/>
          <w:lang w:val="zh-CN"/>
        </w:rPr>
      </w:pPr>
      <w:bookmarkStart w:id="128" w:name="_Hlk149655263"/>
      <w:r>
        <w:rPr>
          <w:rFonts w:hint="eastAsia" w:ascii="仿宋" w:hAnsi="仿宋" w:cs="等线 Light"/>
          <w:sz w:val="24"/>
          <w:szCs w:val="32"/>
          <w:lang w:val="zh-CN"/>
        </w:rPr>
        <w:t>供应商应以满足招标文件要求为准，格式自拟。</w:t>
      </w:r>
    </w:p>
    <w:bookmarkEnd w:id="125"/>
    <w:bookmarkEnd w:id="128"/>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spacing w:line="240" w:lineRule="auto"/>
        <w:rPr>
          <w:rFonts w:ascii="仿宋" w:hAnsi="仿宋"/>
          <w:b/>
          <w:bCs/>
          <w:sz w:val="30"/>
          <w:szCs w:val="32"/>
          <w:lang w:val="zh-CN"/>
        </w:rPr>
      </w:pPr>
    </w:p>
    <w:p>
      <w:pPr>
        <w:keepNext/>
        <w:keepLines/>
        <w:ind w:firstLine="643" w:firstLineChars="200"/>
        <w:jc w:val="center"/>
        <w:outlineLvl w:val="1"/>
        <w:rPr>
          <w:rFonts w:ascii="仿宋" w:hAnsi="仿宋"/>
          <w:b/>
          <w:bCs/>
          <w:sz w:val="32"/>
          <w:szCs w:val="32"/>
          <w:lang w:val="zh-CN"/>
        </w:rPr>
      </w:pPr>
      <w:bookmarkStart w:id="129" w:name="_Hlk144214800"/>
      <w:bookmarkStart w:id="130" w:name="_Hlk106289956"/>
      <w:r>
        <w:rPr>
          <w:rFonts w:hint="eastAsia" w:ascii="仿宋" w:hAnsi="仿宋"/>
          <w:b/>
          <w:bCs/>
          <w:sz w:val="32"/>
          <w:szCs w:val="32"/>
          <w:lang w:val="zh-CN"/>
        </w:rPr>
        <w:t>六、</w:t>
      </w:r>
      <w:bookmarkEnd w:id="126"/>
      <w:bookmarkEnd w:id="127"/>
      <w:r>
        <w:rPr>
          <w:rFonts w:hint="eastAsia" w:ascii="仿宋" w:hAnsi="仿宋"/>
          <w:b/>
          <w:bCs/>
          <w:sz w:val="32"/>
          <w:szCs w:val="32"/>
          <w:lang w:val="zh-CN"/>
        </w:rPr>
        <w:t>售后服务方案</w:t>
      </w:r>
    </w:p>
    <w:p>
      <w:pPr>
        <w:jc w:val="center"/>
        <w:rPr>
          <w:rFonts w:ascii="仿宋" w:hAnsi="仿宋"/>
          <w:sz w:val="24"/>
          <w:szCs w:val="32"/>
        </w:rPr>
      </w:pPr>
      <w:r>
        <w:rPr>
          <w:rFonts w:hint="eastAsia" w:ascii="仿宋" w:hAnsi="仿宋"/>
          <w:sz w:val="24"/>
          <w:szCs w:val="32"/>
        </w:rPr>
        <w:t>（格式自拟）</w:t>
      </w:r>
    </w:p>
    <w:bookmarkEnd w:id="129"/>
    <w:bookmarkEnd w:id="130"/>
    <w:p>
      <w:pPr>
        <w:widowControl/>
        <w:spacing w:line="240" w:lineRule="auto"/>
        <w:ind w:firstLine="482"/>
        <w:rPr>
          <w:rFonts w:ascii="微软雅黑" w:hAnsi="微软雅黑" w:eastAsia="微软雅黑" w:cs="等线 Light"/>
          <w:sz w:val="21"/>
          <w:szCs w:val="24"/>
        </w:rPr>
      </w:pPr>
      <w:bookmarkStart w:id="131" w:name="_Toc47518819"/>
      <w:bookmarkStart w:id="132" w:name="_Toc47518743"/>
      <w:bookmarkStart w:id="133" w:name="_Hlk106290044"/>
      <w:bookmarkStart w:id="134" w:name="_Hlk144214879"/>
    </w:p>
    <w:p>
      <w:pPr>
        <w:keepNext/>
        <w:keepLines/>
        <w:ind w:firstLine="643" w:firstLineChars="200"/>
        <w:jc w:val="center"/>
        <w:outlineLvl w:val="1"/>
        <w:rPr>
          <w:rFonts w:ascii="仿宋" w:hAnsi="仿宋"/>
          <w:b/>
          <w:bCs/>
          <w:sz w:val="32"/>
          <w:szCs w:val="32"/>
          <w:lang w:val="zh-CN"/>
        </w:rPr>
      </w:pPr>
      <w:r>
        <w:rPr>
          <w:rFonts w:ascii="仿宋" w:hAnsi="仿宋"/>
          <w:b/>
          <w:bCs/>
          <w:sz w:val="32"/>
          <w:szCs w:val="32"/>
          <w:lang w:val="zh-CN"/>
        </w:rPr>
        <w:br w:type="page"/>
      </w:r>
      <w:bookmarkStart w:id="135" w:name="_Hlk149655320"/>
      <w:r>
        <w:rPr>
          <w:rFonts w:hint="eastAsia" w:ascii="仿宋" w:hAnsi="仿宋"/>
          <w:b/>
          <w:bCs/>
          <w:sz w:val="32"/>
          <w:szCs w:val="32"/>
          <w:lang w:val="zh-CN"/>
        </w:rPr>
        <w:t>七、其他资料（以满足招标文件要求为准）</w:t>
      </w:r>
      <w:bookmarkEnd w:id="131"/>
      <w:bookmarkEnd w:id="132"/>
    </w:p>
    <w:p>
      <w:pPr>
        <w:keepNext/>
        <w:keepLines/>
        <w:jc w:val="left"/>
        <w:outlineLvl w:val="2"/>
        <w:rPr>
          <w:rFonts w:ascii="仿宋" w:hAnsi="仿宋" w:cs="等线 Light"/>
          <w:b/>
          <w:bCs/>
          <w:szCs w:val="32"/>
          <w:lang w:val="zh-CN"/>
        </w:rPr>
      </w:pPr>
      <w:r>
        <w:rPr>
          <w:rFonts w:hint="eastAsia" w:ascii="仿宋" w:hAnsi="仿宋" w:cs="等线 Light"/>
          <w:b/>
          <w:bCs/>
          <w:szCs w:val="32"/>
          <w:lang w:val="zh-CN"/>
        </w:rPr>
        <w:t>1、无不良行为记录声明</w:t>
      </w:r>
    </w:p>
    <w:p>
      <w:pPr>
        <w:autoSpaceDE w:val="0"/>
        <w:autoSpaceDN w:val="0"/>
        <w:spacing w:line="480" w:lineRule="auto"/>
        <w:jc w:val="center"/>
        <w:rPr>
          <w:rFonts w:ascii="仿宋" w:hAnsi="仿宋"/>
          <w:b/>
          <w:bCs/>
          <w:sz w:val="30"/>
          <w:szCs w:val="30"/>
          <w:lang w:val="zh-CN"/>
        </w:rPr>
      </w:pPr>
    </w:p>
    <w:p>
      <w:pPr>
        <w:autoSpaceDE w:val="0"/>
        <w:autoSpaceDN w:val="0"/>
        <w:spacing w:line="480" w:lineRule="auto"/>
        <w:rPr>
          <w:rFonts w:ascii="仿宋" w:hAnsi="仿宋"/>
          <w:szCs w:val="28"/>
          <w:lang w:val="zh-CN"/>
        </w:rPr>
      </w:pPr>
      <w:r>
        <w:rPr>
          <w:rFonts w:ascii="仿宋" w:hAnsi="仿宋"/>
          <w:b/>
          <w:bCs/>
          <w:szCs w:val="28"/>
          <w:u w:val="single"/>
          <w:lang w:val="zh-CN"/>
        </w:rPr>
        <w:t xml:space="preserve">             </w:t>
      </w:r>
      <w:r>
        <w:rPr>
          <w:rFonts w:hint="eastAsia" w:ascii="仿宋" w:hAnsi="仿宋"/>
          <w:szCs w:val="28"/>
          <w:lang w:val="zh-CN"/>
        </w:rPr>
        <w:t>（采购人名称）：</w:t>
      </w:r>
    </w:p>
    <w:p>
      <w:pPr>
        <w:autoSpaceDE w:val="0"/>
        <w:autoSpaceDN w:val="0"/>
        <w:spacing w:line="480" w:lineRule="auto"/>
        <w:ind w:firstLine="618" w:firstLineChars="221"/>
        <w:rPr>
          <w:rFonts w:ascii="仿宋" w:hAnsi="仿宋"/>
          <w:szCs w:val="28"/>
          <w:lang w:val="zh-CN"/>
        </w:rPr>
      </w:pPr>
      <w:r>
        <w:rPr>
          <w:rFonts w:hint="eastAsia" w:ascii="仿宋" w:hAnsi="仿宋"/>
          <w:szCs w:val="28"/>
          <w:lang w:val="zh-CN"/>
        </w:rPr>
        <w:t>我公司在此声明</w:t>
      </w:r>
      <w:r>
        <w:rPr>
          <w:rFonts w:hint="eastAsia" w:ascii="仿宋" w:hAnsi="仿宋"/>
          <w:b/>
          <w:bCs/>
          <w:szCs w:val="28"/>
          <w:lang w:val="zh-CN"/>
        </w:rPr>
        <w:t>：</w:t>
      </w:r>
      <w:r>
        <w:rPr>
          <w:rFonts w:hint="eastAsia" w:ascii="仿宋" w:hAnsi="仿宋"/>
          <w:szCs w:val="28"/>
          <w:lang w:val="zh-CN"/>
        </w:rPr>
        <w:t>最近三年政府采购活动内无出现骗取中标或严重违约或重大质量问题事件发生。如有不实，自愿放弃投标资格并愿意承担因我方就此弄虚作假所引起的一切法律后果。</w:t>
      </w:r>
    </w:p>
    <w:p>
      <w:pPr>
        <w:autoSpaceDE w:val="0"/>
        <w:autoSpaceDN w:val="0"/>
        <w:spacing w:line="480" w:lineRule="auto"/>
        <w:ind w:firstLine="480"/>
        <w:rPr>
          <w:rFonts w:ascii="仿宋" w:hAnsi="仿宋"/>
          <w:szCs w:val="28"/>
          <w:lang w:val="zh-CN"/>
        </w:rPr>
      </w:pPr>
    </w:p>
    <w:p>
      <w:pPr>
        <w:autoSpaceDE w:val="0"/>
        <w:autoSpaceDN w:val="0"/>
        <w:spacing w:line="480" w:lineRule="auto"/>
        <w:ind w:firstLine="480"/>
        <w:rPr>
          <w:rFonts w:ascii="仿宋" w:hAnsi="仿宋"/>
          <w:szCs w:val="28"/>
          <w:lang w:val="zh-CN"/>
        </w:rPr>
      </w:pPr>
    </w:p>
    <w:p>
      <w:pPr>
        <w:autoSpaceDE w:val="0"/>
        <w:autoSpaceDN w:val="0"/>
        <w:spacing w:line="480" w:lineRule="auto"/>
        <w:ind w:firstLine="480"/>
        <w:rPr>
          <w:rFonts w:ascii="仿宋" w:hAnsi="仿宋"/>
          <w:szCs w:val="28"/>
          <w:lang w:val="zh-CN"/>
        </w:rPr>
      </w:pPr>
    </w:p>
    <w:p>
      <w:pPr>
        <w:autoSpaceDE w:val="0"/>
        <w:autoSpaceDN w:val="0"/>
        <w:spacing w:line="480" w:lineRule="auto"/>
        <w:ind w:firstLine="480"/>
        <w:rPr>
          <w:rFonts w:ascii="仿宋" w:hAnsi="仿宋"/>
          <w:szCs w:val="28"/>
          <w:lang w:val="zh-CN"/>
        </w:rPr>
      </w:pPr>
    </w:p>
    <w:p>
      <w:pPr>
        <w:autoSpaceDE w:val="0"/>
        <w:autoSpaceDN w:val="0"/>
        <w:spacing w:line="500" w:lineRule="exact"/>
        <w:rPr>
          <w:rFonts w:ascii="仿宋" w:hAnsi="仿宋"/>
          <w:szCs w:val="28"/>
          <w:lang w:val="zh-CN"/>
        </w:rPr>
      </w:pPr>
    </w:p>
    <w:p>
      <w:pPr>
        <w:spacing w:line="480" w:lineRule="auto"/>
        <w:jc w:val="center"/>
        <w:rPr>
          <w:rFonts w:ascii="仿宋" w:hAnsi="仿宋" w:cs="宋体"/>
          <w:szCs w:val="28"/>
        </w:rPr>
      </w:pPr>
      <w:r>
        <w:rPr>
          <w:rFonts w:hint="eastAsia" w:ascii="仿宋" w:hAnsi="仿宋" w:cs="宋体"/>
          <w:szCs w:val="28"/>
          <w:lang w:bidi="ar"/>
        </w:rPr>
        <w:t>供 应 商：</w:t>
      </w:r>
      <w:r>
        <w:rPr>
          <w:rFonts w:hint="eastAsia" w:ascii="仿宋" w:hAnsi="仿宋" w:cs="宋体"/>
          <w:szCs w:val="28"/>
          <w:u w:val="single"/>
          <w:lang w:bidi="ar"/>
        </w:rPr>
        <w:t xml:space="preserve">                      </w:t>
      </w:r>
      <w:r>
        <w:rPr>
          <w:rFonts w:hint="eastAsia" w:ascii="仿宋" w:hAnsi="仿宋" w:cs="宋体"/>
          <w:szCs w:val="28"/>
          <w:lang w:bidi="ar"/>
        </w:rPr>
        <w:t>（企业电子签章）</w:t>
      </w:r>
    </w:p>
    <w:p>
      <w:pPr>
        <w:spacing w:line="480" w:lineRule="auto"/>
        <w:jc w:val="center"/>
        <w:rPr>
          <w:rFonts w:ascii="仿宋" w:hAnsi="仿宋" w:cs="宋体"/>
          <w:szCs w:val="28"/>
        </w:rPr>
      </w:pPr>
      <w:r>
        <w:rPr>
          <w:rFonts w:hint="eastAsia" w:ascii="仿宋" w:hAnsi="仿宋" w:cs="宋体"/>
          <w:szCs w:val="28"/>
          <w:lang w:bidi="ar"/>
        </w:rPr>
        <w:t>法定代表人：</w:t>
      </w:r>
      <w:r>
        <w:rPr>
          <w:rFonts w:hint="eastAsia" w:ascii="仿宋" w:hAnsi="仿宋" w:cs="宋体"/>
          <w:szCs w:val="28"/>
          <w:u w:val="single"/>
          <w:lang w:bidi="ar"/>
        </w:rPr>
        <w:t xml:space="preserve">                    </w:t>
      </w:r>
      <w:r>
        <w:rPr>
          <w:rFonts w:hint="eastAsia" w:ascii="仿宋" w:hAnsi="仿宋" w:cs="宋体"/>
          <w:szCs w:val="28"/>
          <w:lang w:bidi="ar"/>
        </w:rPr>
        <w:t>（个人电子签章）</w:t>
      </w:r>
    </w:p>
    <w:p>
      <w:pPr>
        <w:autoSpaceDE w:val="0"/>
        <w:autoSpaceDN w:val="0"/>
        <w:adjustRightInd w:val="0"/>
        <w:spacing w:line="480" w:lineRule="auto"/>
        <w:ind w:firstLine="3360" w:firstLineChars="1200"/>
        <w:jc w:val="center"/>
        <w:rPr>
          <w:rFonts w:ascii="仿宋" w:hAnsi="仿宋" w:cs="宋体"/>
          <w:kern w:val="0"/>
          <w:szCs w:val="28"/>
        </w:rPr>
      </w:pPr>
      <w:r>
        <w:rPr>
          <w:rFonts w:hint="eastAsia" w:ascii="仿宋" w:hAnsi="仿宋" w:cs="宋体"/>
          <w:szCs w:val="28"/>
        </w:rPr>
        <w:t>年  月  日</w:t>
      </w:r>
      <w:r>
        <w:rPr>
          <w:rFonts w:ascii="Calibri" w:hAnsi="Calibri" w:cs="Calibri"/>
          <w:szCs w:val="28"/>
        </w:rPr>
        <w:t>         </w:t>
      </w:r>
      <w:r>
        <w:rPr>
          <w:rFonts w:hint="eastAsia" w:ascii="仿宋" w:hAnsi="仿宋" w:cs="宋体"/>
          <w:szCs w:val="28"/>
        </w:rPr>
        <w:t xml:space="preserve"> </w:t>
      </w:r>
    </w:p>
    <w:p>
      <w:pPr>
        <w:rPr>
          <w:rFonts w:ascii="仿宋" w:hAnsi="仿宋"/>
          <w:sz w:val="21"/>
          <w:szCs w:val="24"/>
        </w:rPr>
      </w:pPr>
    </w:p>
    <w:p>
      <w:pPr>
        <w:spacing w:line="240" w:lineRule="auto"/>
        <w:rPr>
          <w:rFonts w:ascii="仿宋" w:hAnsi="仿宋" w:cs="等线 Light"/>
          <w:sz w:val="21"/>
          <w:szCs w:val="24"/>
          <w:lang w:val="zh-CN"/>
        </w:rPr>
      </w:pPr>
    </w:p>
    <w:p>
      <w:pPr>
        <w:keepNext/>
        <w:keepLines/>
        <w:jc w:val="left"/>
        <w:outlineLvl w:val="2"/>
        <w:rPr>
          <w:rFonts w:ascii="仿宋" w:hAnsi="仿宋" w:cs="等线 Light"/>
          <w:b/>
          <w:bCs/>
          <w:szCs w:val="32"/>
        </w:rPr>
      </w:pPr>
      <w:r>
        <w:rPr>
          <w:rFonts w:ascii="仿宋" w:hAnsi="仿宋" w:cs="等线 Light"/>
          <w:b/>
          <w:bCs/>
          <w:szCs w:val="32"/>
        </w:rPr>
        <w:br w:type="page"/>
      </w:r>
      <w:r>
        <w:rPr>
          <w:rFonts w:ascii="仿宋" w:hAnsi="仿宋" w:cs="等线 Light"/>
          <w:b/>
          <w:bCs/>
          <w:szCs w:val="32"/>
        </w:rPr>
        <w:t>2</w:t>
      </w:r>
      <w:r>
        <w:rPr>
          <w:rFonts w:hint="eastAsia" w:ascii="仿宋" w:hAnsi="仿宋" w:cs="等线 Light"/>
          <w:b/>
          <w:bCs/>
          <w:szCs w:val="32"/>
        </w:rPr>
        <w:t>、</w:t>
      </w:r>
      <w:r>
        <w:rPr>
          <w:rFonts w:hint="eastAsia" w:ascii="仿宋" w:hAnsi="仿宋" w:cs="等线 Light"/>
          <w:b/>
          <w:bCs/>
          <w:szCs w:val="32"/>
          <w:lang w:val="zh-CN"/>
        </w:rPr>
        <w:t>供应商反商业贿赂承诺书</w:t>
      </w:r>
    </w:p>
    <w:p>
      <w:pPr>
        <w:spacing w:line="240" w:lineRule="auto"/>
        <w:rPr>
          <w:rFonts w:ascii="仿宋" w:hAnsi="仿宋"/>
          <w:szCs w:val="28"/>
        </w:rPr>
      </w:pPr>
    </w:p>
    <w:p>
      <w:pPr>
        <w:spacing w:line="480" w:lineRule="auto"/>
        <w:ind w:firstLine="560" w:firstLineChars="200"/>
        <w:rPr>
          <w:rFonts w:ascii="仿宋" w:hAnsi="仿宋"/>
          <w:szCs w:val="28"/>
        </w:rPr>
      </w:pPr>
      <w:bookmarkStart w:id="136" w:name="_Toc478120680"/>
      <w:bookmarkStart w:id="137" w:name="_Toc478120103"/>
      <w:bookmarkStart w:id="138" w:name="_Toc16421"/>
      <w:r>
        <w:rPr>
          <w:rFonts w:hint="eastAsia" w:ascii="仿宋" w:hAnsi="仿宋" w:cs="宋体"/>
          <w:szCs w:val="28"/>
          <w:lang w:bidi="ar"/>
        </w:rPr>
        <w:t>我公司承诺：</w:t>
      </w:r>
      <w:bookmarkEnd w:id="136"/>
      <w:bookmarkEnd w:id="137"/>
      <w:bookmarkEnd w:id="138"/>
    </w:p>
    <w:p>
      <w:pPr>
        <w:spacing w:line="480" w:lineRule="auto"/>
        <w:ind w:firstLine="560" w:firstLineChars="200"/>
        <w:rPr>
          <w:rFonts w:ascii="仿宋" w:hAnsi="仿宋" w:cs="宋体"/>
          <w:szCs w:val="28"/>
        </w:rPr>
      </w:pPr>
      <w:bookmarkStart w:id="139" w:name="_Toc478120104"/>
      <w:bookmarkStart w:id="140" w:name="_Toc478120681"/>
      <w:bookmarkStart w:id="141" w:name="_Toc29169"/>
      <w:r>
        <w:rPr>
          <w:rFonts w:hint="eastAsia" w:ascii="仿宋" w:hAnsi="仿宋" w:cs="宋体"/>
          <w:szCs w:val="28"/>
          <w:lang w:bidi="ar"/>
        </w:rPr>
        <w:t xml:space="preserve">在 </w:t>
      </w:r>
      <w:r>
        <w:rPr>
          <w:rFonts w:hint="eastAsia" w:ascii="仿宋" w:hAnsi="仿宋" w:cs="宋体"/>
          <w:szCs w:val="28"/>
          <w:u w:val="single"/>
          <w:lang w:bidi="ar"/>
        </w:rPr>
        <w:t xml:space="preserve">                    （采购项目名称）  </w:t>
      </w:r>
      <w:r>
        <w:rPr>
          <w:rFonts w:hint="eastAsia" w:ascii="仿宋" w:hAnsi="仿宋" w:cs="宋体"/>
          <w:szCs w:val="28"/>
          <w:lang w:bidi="ar"/>
        </w:rPr>
        <w:t>招标活动中，我公司保证做到：</w:t>
      </w:r>
      <w:bookmarkEnd w:id="139"/>
      <w:bookmarkEnd w:id="140"/>
      <w:bookmarkEnd w:id="141"/>
    </w:p>
    <w:p>
      <w:pPr>
        <w:spacing w:line="480" w:lineRule="auto"/>
        <w:ind w:firstLine="560" w:firstLineChars="200"/>
        <w:rPr>
          <w:rFonts w:ascii="仿宋" w:hAnsi="仿宋"/>
          <w:szCs w:val="28"/>
        </w:rPr>
      </w:pPr>
      <w:bookmarkStart w:id="142" w:name="_Toc478120682"/>
      <w:bookmarkStart w:id="143" w:name="_Toc478120105"/>
      <w:bookmarkStart w:id="144" w:name="_Toc5352"/>
      <w:r>
        <w:rPr>
          <w:rFonts w:hint="eastAsia" w:ascii="仿宋" w:hAnsi="仿宋" w:cs="宋体"/>
          <w:szCs w:val="28"/>
          <w:lang w:bidi="ar"/>
        </w:rPr>
        <w:t>一、公平竞争参加本次招标活动。</w:t>
      </w:r>
      <w:bookmarkEnd w:id="142"/>
      <w:bookmarkEnd w:id="143"/>
      <w:bookmarkEnd w:id="144"/>
    </w:p>
    <w:p>
      <w:pPr>
        <w:spacing w:line="480" w:lineRule="auto"/>
        <w:ind w:firstLine="560" w:firstLineChars="200"/>
        <w:rPr>
          <w:rFonts w:ascii="仿宋" w:hAnsi="仿宋"/>
          <w:szCs w:val="28"/>
        </w:rPr>
      </w:pPr>
      <w:bookmarkStart w:id="145" w:name="_Toc8674"/>
      <w:bookmarkStart w:id="146" w:name="_Toc478120683"/>
      <w:bookmarkStart w:id="147" w:name="_Toc478120106"/>
      <w:r>
        <w:rPr>
          <w:rFonts w:hint="eastAsia" w:ascii="仿宋" w:hAnsi="仿宋" w:cs="宋体"/>
          <w:szCs w:val="28"/>
          <w:lang w:bidi="ar"/>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bookmarkEnd w:id="145"/>
      <w:bookmarkEnd w:id="146"/>
      <w:bookmarkEnd w:id="147"/>
    </w:p>
    <w:p>
      <w:pPr>
        <w:spacing w:line="480" w:lineRule="auto"/>
        <w:ind w:firstLine="560" w:firstLineChars="200"/>
        <w:rPr>
          <w:rFonts w:ascii="仿宋" w:hAnsi="仿宋"/>
          <w:szCs w:val="28"/>
        </w:rPr>
      </w:pPr>
      <w:bookmarkStart w:id="148" w:name="_Toc31878"/>
      <w:bookmarkStart w:id="149" w:name="_Toc478120107"/>
      <w:bookmarkStart w:id="150" w:name="_Toc478120684"/>
      <w:r>
        <w:rPr>
          <w:rFonts w:hint="eastAsia" w:ascii="仿宋" w:hAnsi="仿宋" w:cs="宋体"/>
          <w:szCs w:val="28"/>
          <w:lang w:bidi="ar"/>
        </w:rPr>
        <w:t>三、若出现上述行为，我公司及参与投标的工作人员愿意接受按照国家法律法规等有关规定给予的处罚。</w:t>
      </w:r>
      <w:bookmarkEnd w:id="148"/>
      <w:bookmarkEnd w:id="149"/>
      <w:bookmarkEnd w:id="150"/>
    </w:p>
    <w:p>
      <w:pPr>
        <w:spacing w:line="480" w:lineRule="auto"/>
        <w:ind w:firstLine="560" w:firstLineChars="200"/>
        <w:rPr>
          <w:rFonts w:ascii="仿宋" w:hAnsi="仿宋"/>
          <w:szCs w:val="28"/>
        </w:rPr>
      </w:pPr>
    </w:p>
    <w:p>
      <w:pPr>
        <w:spacing w:line="480" w:lineRule="auto"/>
        <w:rPr>
          <w:rFonts w:ascii="仿宋" w:hAnsi="仿宋"/>
          <w:szCs w:val="28"/>
        </w:rPr>
      </w:pPr>
    </w:p>
    <w:p>
      <w:pPr>
        <w:spacing w:line="480" w:lineRule="auto"/>
        <w:rPr>
          <w:rFonts w:ascii="仿宋" w:hAnsi="仿宋"/>
          <w:szCs w:val="28"/>
        </w:rPr>
      </w:pPr>
    </w:p>
    <w:p>
      <w:pPr>
        <w:spacing w:line="480" w:lineRule="auto"/>
        <w:rPr>
          <w:rFonts w:ascii="仿宋" w:hAnsi="仿宋"/>
          <w:szCs w:val="28"/>
        </w:rPr>
      </w:pPr>
    </w:p>
    <w:p>
      <w:pPr>
        <w:spacing w:line="480" w:lineRule="auto"/>
        <w:jc w:val="center"/>
        <w:rPr>
          <w:rFonts w:ascii="仿宋" w:hAnsi="仿宋" w:cs="宋体"/>
          <w:szCs w:val="28"/>
        </w:rPr>
      </w:pPr>
      <w:r>
        <w:rPr>
          <w:rFonts w:hint="eastAsia" w:ascii="仿宋" w:hAnsi="仿宋" w:cs="宋体"/>
          <w:szCs w:val="28"/>
          <w:lang w:bidi="ar"/>
        </w:rPr>
        <w:t>供 应 商：</w:t>
      </w:r>
      <w:r>
        <w:rPr>
          <w:rFonts w:hint="eastAsia" w:ascii="仿宋" w:hAnsi="仿宋" w:cs="宋体"/>
          <w:szCs w:val="28"/>
          <w:u w:val="single"/>
          <w:lang w:bidi="ar"/>
        </w:rPr>
        <w:t xml:space="preserve">                      </w:t>
      </w:r>
      <w:r>
        <w:rPr>
          <w:rFonts w:hint="eastAsia" w:ascii="仿宋" w:hAnsi="仿宋" w:cs="宋体"/>
          <w:szCs w:val="28"/>
          <w:lang w:bidi="ar"/>
        </w:rPr>
        <w:t>（企业电子签章）</w:t>
      </w:r>
    </w:p>
    <w:p>
      <w:pPr>
        <w:spacing w:line="480" w:lineRule="auto"/>
        <w:jc w:val="center"/>
        <w:rPr>
          <w:rFonts w:ascii="仿宋" w:hAnsi="仿宋" w:cs="宋体"/>
          <w:szCs w:val="28"/>
        </w:rPr>
      </w:pPr>
      <w:r>
        <w:rPr>
          <w:rFonts w:hint="eastAsia" w:ascii="仿宋" w:hAnsi="仿宋" w:cs="宋体"/>
          <w:szCs w:val="28"/>
          <w:lang w:bidi="ar"/>
        </w:rPr>
        <w:t>法定代表人：</w:t>
      </w:r>
      <w:r>
        <w:rPr>
          <w:rFonts w:hint="eastAsia" w:ascii="仿宋" w:hAnsi="仿宋" w:cs="宋体"/>
          <w:szCs w:val="28"/>
          <w:u w:val="single"/>
          <w:lang w:bidi="ar"/>
        </w:rPr>
        <w:t xml:space="preserve">                    </w:t>
      </w:r>
      <w:r>
        <w:rPr>
          <w:rFonts w:hint="eastAsia" w:ascii="仿宋" w:hAnsi="仿宋" w:cs="宋体"/>
          <w:szCs w:val="28"/>
          <w:lang w:bidi="ar"/>
        </w:rPr>
        <w:t>（个人电子签章）</w:t>
      </w:r>
    </w:p>
    <w:p>
      <w:pPr>
        <w:autoSpaceDE w:val="0"/>
        <w:autoSpaceDN w:val="0"/>
        <w:adjustRightInd w:val="0"/>
        <w:spacing w:line="560" w:lineRule="atLeast"/>
        <w:ind w:firstLine="4620" w:firstLineChars="1650"/>
        <w:jc w:val="left"/>
        <w:rPr>
          <w:rFonts w:ascii="仿宋" w:hAnsi="仿宋" w:cs="宋体"/>
          <w:spacing w:val="10"/>
          <w:kern w:val="0"/>
          <w:szCs w:val="28"/>
        </w:rPr>
      </w:pPr>
      <w:r>
        <w:rPr>
          <w:rFonts w:hint="eastAsia" w:ascii="仿宋" w:hAnsi="仿宋" w:cs="宋体"/>
          <w:szCs w:val="28"/>
        </w:rPr>
        <w:t>年  月  日</w:t>
      </w:r>
    </w:p>
    <w:p>
      <w:pPr>
        <w:spacing w:line="500" w:lineRule="exact"/>
        <w:ind w:firstLine="480" w:firstLineChars="200"/>
        <w:rPr>
          <w:rFonts w:ascii="仿宋" w:hAnsi="仿宋"/>
          <w:sz w:val="24"/>
          <w:szCs w:val="24"/>
        </w:rPr>
      </w:pPr>
    </w:p>
    <w:p>
      <w:pPr>
        <w:spacing w:line="500" w:lineRule="exact"/>
        <w:rPr>
          <w:rFonts w:ascii="仿宋" w:hAnsi="仿宋"/>
          <w:sz w:val="24"/>
          <w:szCs w:val="24"/>
        </w:rPr>
      </w:pPr>
    </w:p>
    <w:p>
      <w:pPr>
        <w:spacing w:line="500" w:lineRule="exact"/>
        <w:rPr>
          <w:rFonts w:ascii="仿宋" w:hAnsi="仿宋"/>
          <w:sz w:val="24"/>
          <w:szCs w:val="24"/>
        </w:rPr>
      </w:pPr>
    </w:p>
    <w:p>
      <w:pPr>
        <w:keepNext/>
        <w:keepLines/>
        <w:jc w:val="left"/>
        <w:outlineLvl w:val="2"/>
        <w:rPr>
          <w:rFonts w:ascii="等线 Light" w:hAnsi="等线 Light" w:cs="等线 Light"/>
          <w:b/>
          <w:bCs/>
          <w:szCs w:val="32"/>
        </w:rPr>
      </w:pPr>
      <w:r>
        <w:rPr>
          <w:rFonts w:ascii="等线 Light" w:hAnsi="等线 Light" w:cs="等线 Light"/>
          <w:b/>
          <w:bCs/>
          <w:szCs w:val="32"/>
        </w:rPr>
        <w:t>3</w:t>
      </w:r>
      <w:r>
        <w:rPr>
          <w:rFonts w:hint="eastAsia" w:ascii="等线 Light" w:hAnsi="等线 Light" w:cs="等线 Light"/>
          <w:b/>
          <w:bCs/>
          <w:szCs w:val="32"/>
        </w:rPr>
        <w:t>、供应商应在投标文件中承诺如下</w:t>
      </w:r>
    </w:p>
    <w:p>
      <w:pPr>
        <w:ind w:firstLine="560" w:firstLineChars="200"/>
        <w:rPr>
          <w:rFonts w:ascii="仿宋" w:hAnsi="仿宋"/>
          <w:szCs w:val="28"/>
        </w:rPr>
      </w:pPr>
    </w:p>
    <w:p>
      <w:pPr>
        <w:autoSpaceDE w:val="0"/>
        <w:autoSpaceDN w:val="0"/>
        <w:adjustRightInd w:val="0"/>
        <w:spacing w:line="240" w:lineRule="auto"/>
        <w:jc w:val="left"/>
        <w:rPr>
          <w:rFonts w:ascii="仿宋" w:hAnsi="仿宋" w:cs="宋体"/>
          <w:kern w:val="0"/>
          <w:szCs w:val="28"/>
        </w:rPr>
      </w:pPr>
    </w:p>
    <w:p>
      <w:pPr>
        <w:ind w:firstLine="560" w:firstLineChars="200"/>
        <w:rPr>
          <w:rFonts w:ascii="仿宋" w:hAnsi="仿宋"/>
          <w:szCs w:val="28"/>
        </w:rPr>
      </w:pPr>
      <w:r>
        <w:rPr>
          <w:rFonts w:hint="eastAsia" w:ascii="仿宋" w:hAnsi="仿宋"/>
          <w:szCs w:val="28"/>
        </w:rPr>
        <w:t>我公司承诺独立制作、修改和上传投标文件，并承担因“硬件特征码一致”所造成的不良后果。</w:t>
      </w:r>
    </w:p>
    <w:p>
      <w:pPr>
        <w:spacing w:line="240" w:lineRule="auto"/>
        <w:rPr>
          <w:rFonts w:ascii="仿宋" w:hAnsi="仿宋"/>
          <w:szCs w:val="28"/>
          <w:lang w:val="zh-CN"/>
        </w:rPr>
      </w:pPr>
    </w:p>
    <w:p>
      <w:pPr>
        <w:spacing w:line="240" w:lineRule="auto"/>
        <w:rPr>
          <w:rFonts w:ascii="仿宋" w:hAnsi="仿宋"/>
          <w:szCs w:val="28"/>
        </w:rPr>
      </w:pPr>
    </w:p>
    <w:p>
      <w:pPr>
        <w:spacing w:line="240" w:lineRule="auto"/>
        <w:rPr>
          <w:rFonts w:ascii="仿宋" w:hAnsi="仿宋"/>
          <w:szCs w:val="28"/>
          <w:lang w:val="zh-CN"/>
        </w:rPr>
      </w:pPr>
    </w:p>
    <w:p>
      <w:pPr>
        <w:spacing w:line="240" w:lineRule="auto"/>
        <w:rPr>
          <w:rFonts w:ascii="仿宋" w:hAnsi="仿宋"/>
          <w:szCs w:val="28"/>
        </w:rPr>
      </w:pPr>
    </w:p>
    <w:p>
      <w:pPr>
        <w:spacing w:line="240" w:lineRule="auto"/>
        <w:rPr>
          <w:rFonts w:ascii="仿宋" w:hAnsi="仿宋"/>
          <w:szCs w:val="28"/>
          <w:lang w:val="zh-CN"/>
        </w:rPr>
      </w:pPr>
    </w:p>
    <w:p>
      <w:pPr>
        <w:spacing w:line="480" w:lineRule="auto"/>
        <w:jc w:val="center"/>
        <w:rPr>
          <w:rFonts w:ascii="仿宋" w:hAnsi="仿宋" w:cs="宋体"/>
          <w:szCs w:val="28"/>
        </w:rPr>
      </w:pPr>
      <w:r>
        <w:rPr>
          <w:rFonts w:hint="eastAsia" w:ascii="仿宋" w:hAnsi="仿宋" w:cs="宋体"/>
          <w:szCs w:val="28"/>
          <w:lang w:bidi="ar"/>
        </w:rPr>
        <w:t>供 应 商：</w:t>
      </w:r>
      <w:r>
        <w:rPr>
          <w:rFonts w:hint="eastAsia" w:ascii="仿宋" w:hAnsi="仿宋" w:cs="宋体"/>
          <w:szCs w:val="28"/>
          <w:u w:val="single"/>
          <w:lang w:bidi="ar"/>
        </w:rPr>
        <w:t xml:space="preserve">                      </w:t>
      </w:r>
      <w:r>
        <w:rPr>
          <w:rFonts w:hint="eastAsia" w:ascii="仿宋" w:hAnsi="仿宋" w:cs="宋体"/>
          <w:szCs w:val="28"/>
          <w:lang w:bidi="ar"/>
        </w:rPr>
        <w:t>（企业电子签章）</w:t>
      </w:r>
    </w:p>
    <w:p>
      <w:pPr>
        <w:spacing w:line="480" w:lineRule="auto"/>
        <w:jc w:val="center"/>
        <w:rPr>
          <w:rFonts w:ascii="仿宋" w:hAnsi="仿宋" w:cs="宋体"/>
          <w:szCs w:val="28"/>
        </w:rPr>
      </w:pPr>
      <w:r>
        <w:rPr>
          <w:rFonts w:hint="eastAsia" w:ascii="仿宋" w:hAnsi="仿宋" w:cs="宋体"/>
          <w:szCs w:val="28"/>
          <w:lang w:bidi="ar"/>
        </w:rPr>
        <w:t>法定代表人：</w:t>
      </w:r>
      <w:r>
        <w:rPr>
          <w:rFonts w:hint="eastAsia" w:ascii="仿宋" w:hAnsi="仿宋" w:cs="宋体"/>
          <w:szCs w:val="28"/>
          <w:u w:val="single"/>
          <w:lang w:bidi="ar"/>
        </w:rPr>
        <w:t xml:space="preserve">                    </w:t>
      </w:r>
      <w:r>
        <w:rPr>
          <w:rFonts w:hint="eastAsia" w:ascii="仿宋" w:hAnsi="仿宋" w:cs="宋体"/>
          <w:szCs w:val="28"/>
          <w:lang w:bidi="ar"/>
        </w:rPr>
        <w:t>（个人电子签章）</w:t>
      </w:r>
    </w:p>
    <w:p>
      <w:pPr>
        <w:autoSpaceDE w:val="0"/>
        <w:autoSpaceDN w:val="0"/>
        <w:adjustRightInd w:val="0"/>
        <w:spacing w:line="480" w:lineRule="auto"/>
        <w:ind w:firstLine="3360" w:firstLineChars="1200"/>
        <w:jc w:val="center"/>
        <w:rPr>
          <w:rFonts w:ascii="仿宋" w:hAnsi="仿宋" w:cs="宋体"/>
          <w:kern w:val="0"/>
          <w:szCs w:val="28"/>
        </w:rPr>
      </w:pPr>
      <w:r>
        <w:rPr>
          <w:rFonts w:hint="eastAsia" w:ascii="仿宋" w:hAnsi="仿宋" w:cs="宋体"/>
          <w:szCs w:val="28"/>
        </w:rPr>
        <w:t>年  月  日</w:t>
      </w:r>
      <w:r>
        <w:rPr>
          <w:rFonts w:ascii="Calibri" w:hAnsi="Calibri" w:cs="Calibri"/>
          <w:szCs w:val="28"/>
        </w:rPr>
        <w:t>         </w:t>
      </w:r>
      <w:r>
        <w:rPr>
          <w:rFonts w:hint="eastAsia" w:ascii="仿宋" w:hAnsi="仿宋" w:cs="宋体"/>
          <w:szCs w:val="28"/>
        </w:rPr>
        <w:t xml:space="preserve"> </w:t>
      </w:r>
    </w:p>
    <w:p>
      <w:pPr>
        <w:spacing w:line="240" w:lineRule="auto"/>
        <w:rPr>
          <w:rFonts w:ascii="仿宋" w:hAnsi="仿宋" w:cs="宋体"/>
          <w:sz w:val="24"/>
          <w:szCs w:val="24"/>
          <w:lang w:val="zh-CN"/>
        </w:rPr>
      </w:pPr>
    </w:p>
    <w:p>
      <w:pPr>
        <w:spacing w:line="240" w:lineRule="auto"/>
        <w:rPr>
          <w:rFonts w:ascii="仿宋" w:hAnsi="仿宋" w:cs="宋体"/>
          <w:sz w:val="24"/>
          <w:szCs w:val="24"/>
        </w:rPr>
      </w:pPr>
    </w:p>
    <w:p>
      <w:pPr>
        <w:spacing w:line="240" w:lineRule="auto"/>
        <w:rPr>
          <w:rFonts w:ascii="仿宋" w:hAnsi="仿宋" w:cs="宋体"/>
          <w:sz w:val="24"/>
          <w:szCs w:val="24"/>
        </w:rPr>
      </w:pPr>
    </w:p>
    <w:p>
      <w:pPr>
        <w:spacing w:line="240" w:lineRule="auto"/>
        <w:rPr>
          <w:rFonts w:ascii="仿宋" w:hAnsi="仿宋" w:cs="宋体"/>
          <w:sz w:val="24"/>
          <w:szCs w:val="24"/>
        </w:rPr>
      </w:pPr>
    </w:p>
    <w:p>
      <w:pPr>
        <w:spacing w:line="240" w:lineRule="auto"/>
        <w:rPr>
          <w:rFonts w:ascii="仿宋" w:hAnsi="仿宋" w:cs="宋体"/>
          <w:sz w:val="24"/>
          <w:szCs w:val="24"/>
        </w:rPr>
      </w:pPr>
    </w:p>
    <w:p>
      <w:pPr>
        <w:spacing w:line="240" w:lineRule="auto"/>
        <w:rPr>
          <w:rFonts w:ascii="仿宋" w:hAnsi="仿宋" w:cs="宋体"/>
          <w:sz w:val="24"/>
          <w:szCs w:val="24"/>
        </w:rPr>
      </w:pPr>
    </w:p>
    <w:p>
      <w:pPr>
        <w:spacing w:line="240" w:lineRule="auto"/>
        <w:rPr>
          <w:rFonts w:ascii="仿宋" w:hAnsi="仿宋" w:cs="宋体"/>
          <w:sz w:val="24"/>
          <w:szCs w:val="24"/>
        </w:rPr>
      </w:pPr>
    </w:p>
    <w:p>
      <w:pPr>
        <w:spacing w:line="240" w:lineRule="auto"/>
        <w:rPr>
          <w:rFonts w:ascii="仿宋" w:hAnsi="仿宋" w:cs="宋体"/>
          <w:sz w:val="24"/>
          <w:szCs w:val="24"/>
        </w:rPr>
      </w:pPr>
    </w:p>
    <w:p>
      <w:pPr>
        <w:spacing w:line="240" w:lineRule="auto"/>
        <w:rPr>
          <w:rFonts w:ascii="仿宋" w:hAnsi="仿宋" w:cs="宋体"/>
          <w:sz w:val="24"/>
          <w:szCs w:val="24"/>
        </w:rPr>
      </w:pPr>
    </w:p>
    <w:p>
      <w:pPr>
        <w:spacing w:line="240" w:lineRule="auto"/>
        <w:rPr>
          <w:rFonts w:ascii="仿宋" w:hAnsi="仿宋" w:cs="宋体"/>
          <w:sz w:val="24"/>
          <w:szCs w:val="24"/>
        </w:rPr>
      </w:pPr>
    </w:p>
    <w:p>
      <w:pPr>
        <w:spacing w:line="240" w:lineRule="auto"/>
        <w:ind w:left="560" w:leftChars="200" w:firstLine="480" w:firstLineChars="200"/>
        <w:rPr>
          <w:rFonts w:ascii="仿宋" w:hAnsi="仿宋" w:cs="宋体"/>
          <w:sz w:val="24"/>
          <w:szCs w:val="24"/>
        </w:rPr>
      </w:pPr>
    </w:p>
    <w:p>
      <w:pPr>
        <w:spacing w:line="240" w:lineRule="auto"/>
        <w:ind w:left="560" w:leftChars="200" w:firstLine="480" w:firstLineChars="200"/>
        <w:rPr>
          <w:rFonts w:ascii="仿宋" w:hAnsi="仿宋" w:cs="宋体"/>
          <w:sz w:val="24"/>
          <w:szCs w:val="24"/>
        </w:rPr>
      </w:pPr>
    </w:p>
    <w:p>
      <w:pPr>
        <w:spacing w:line="240" w:lineRule="auto"/>
        <w:rPr>
          <w:rFonts w:ascii="仿宋" w:hAnsi="仿宋" w:cs="宋体"/>
          <w:sz w:val="24"/>
          <w:szCs w:val="24"/>
        </w:rPr>
      </w:pPr>
    </w:p>
    <w:p>
      <w:pPr>
        <w:keepNext/>
        <w:keepLines/>
        <w:jc w:val="left"/>
        <w:outlineLvl w:val="2"/>
        <w:rPr>
          <w:rFonts w:ascii="仿宋" w:hAnsi="仿宋" w:cs="等线 Light"/>
          <w:b/>
          <w:bCs/>
          <w:szCs w:val="32"/>
        </w:rPr>
      </w:pPr>
      <w:r>
        <w:rPr>
          <w:rFonts w:ascii="仿宋" w:hAnsi="仿宋" w:cs="宋体"/>
          <w:b/>
          <w:bCs/>
          <w:szCs w:val="32"/>
        </w:rPr>
        <w:br w:type="page"/>
      </w:r>
      <w:r>
        <w:rPr>
          <w:rFonts w:ascii="仿宋" w:hAnsi="仿宋" w:cs="宋体"/>
          <w:b/>
          <w:bCs/>
          <w:szCs w:val="32"/>
        </w:rPr>
        <w:t>4</w:t>
      </w:r>
      <w:r>
        <w:rPr>
          <w:rFonts w:hint="eastAsia" w:ascii="仿宋" w:hAnsi="仿宋" w:cs="宋体"/>
          <w:b/>
          <w:bCs/>
          <w:szCs w:val="32"/>
        </w:rPr>
        <w:t>、</w:t>
      </w:r>
      <w:r>
        <w:rPr>
          <w:rFonts w:hint="eastAsia" w:ascii="仿宋" w:hAnsi="仿宋" w:cs="等线 Light"/>
          <w:b/>
          <w:bCs/>
          <w:szCs w:val="32"/>
        </w:rPr>
        <w:t>供应商认为与本项目有关的其他资料</w:t>
      </w:r>
    </w:p>
    <w:p>
      <w:pPr>
        <w:spacing w:line="240" w:lineRule="auto"/>
        <w:rPr>
          <w:rFonts w:ascii="仿宋" w:hAnsi="仿宋" w:cs="宋体"/>
          <w:sz w:val="24"/>
          <w:szCs w:val="24"/>
        </w:rPr>
      </w:pPr>
    </w:p>
    <w:p>
      <w:pPr>
        <w:spacing w:line="240" w:lineRule="auto"/>
        <w:rPr>
          <w:rFonts w:ascii="仿宋" w:hAnsi="仿宋" w:cs="宋体"/>
          <w:sz w:val="24"/>
          <w:szCs w:val="24"/>
          <w:lang w:val="zh-CN"/>
        </w:rPr>
      </w:pPr>
    </w:p>
    <w:p>
      <w:pPr>
        <w:spacing w:line="240" w:lineRule="auto"/>
        <w:rPr>
          <w:rFonts w:ascii="仿宋" w:hAnsi="仿宋" w:cs="宋体"/>
          <w:sz w:val="24"/>
          <w:szCs w:val="24"/>
        </w:rPr>
      </w:pPr>
    </w:p>
    <w:p>
      <w:pPr>
        <w:spacing w:line="240" w:lineRule="auto"/>
        <w:rPr>
          <w:rFonts w:ascii="仿宋" w:hAnsi="仿宋" w:cs="宋体"/>
          <w:sz w:val="24"/>
          <w:szCs w:val="24"/>
          <w:lang w:val="zh-CN"/>
        </w:rPr>
      </w:pPr>
    </w:p>
    <w:p>
      <w:pPr>
        <w:spacing w:line="240" w:lineRule="auto"/>
        <w:rPr>
          <w:rFonts w:ascii="仿宋" w:hAnsi="仿宋" w:cs="宋体"/>
          <w:sz w:val="24"/>
          <w:szCs w:val="24"/>
        </w:rPr>
      </w:pPr>
    </w:p>
    <w:p>
      <w:pPr>
        <w:spacing w:line="240" w:lineRule="auto"/>
        <w:rPr>
          <w:rFonts w:ascii="仿宋" w:hAnsi="仿宋" w:cs="宋体"/>
          <w:sz w:val="24"/>
          <w:szCs w:val="24"/>
          <w:lang w:val="zh-CN"/>
        </w:rPr>
      </w:pPr>
    </w:p>
    <w:p>
      <w:pPr>
        <w:spacing w:line="240" w:lineRule="auto"/>
        <w:rPr>
          <w:rFonts w:ascii="仿宋" w:hAnsi="仿宋" w:cs="宋体"/>
          <w:sz w:val="24"/>
          <w:szCs w:val="24"/>
        </w:rPr>
      </w:pPr>
    </w:p>
    <w:p>
      <w:pPr>
        <w:spacing w:line="240" w:lineRule="auto"/>
        <w:rPr>
          <w:rFonts w:ascii="仿宋" w:hAnsi="仿宋" w:cs="宋体"/>
          <w:sz w:val="24"/>
          <w:szCs w:val="24"/>
          <w:lang w:val="zh-CN"/>
        </w:rPr>
      </w:pPr>
    </w:p>
    <w:p>
      <w:pPr>
        <w:spacing w:line="240" w:lineRule="auto"/>
        <w:rPr>
          <w:rFonts w:ascii="仿宋" w:hAnsi="仿宋" w:cs="宋体"/>
          <w:sz w:val="24"/>
          <w:szCs w:val="24"/>
        </w:rPr>
      </w:pPr>
    </w:p>
    <w:p>
      <w:pPr>
        <w:spacing w:line="480" w:lineRule="auto"/>
        <w:rPr>
          <w:rFonts w:ascii="仿宋" w:hAnsi="仿宋" w:cs="Calibri"/>
          <w:sz w:val="24"/>
          <w:szCs w:val="24"/>
        </w:rPr>
      </w:pPr>
      <w:r>
        <w:rPr>
          <w:rFonts w:ascii="仿宋" w:hAnsi="仿宋"/>
          <w:b/>
          <w:bCs/>
          <w:kern w:val="44"/>
          <w:sz w:val="36"/>
          <w:szCs w:val="36"/>
        </w:rPr>
        <w:t xml:space="preserve"> </w:t>
      </w:r>
    </w:p>
    <w:p>
      <w:pPr>
        <w:spacing w:line="480" w:lineRule="auto"/>
        <w:rPr>
          <w:rFonts w:ascii="仿宋" w:hAnsi="仿宋" w:cs="仿宋_GB2312"/>
          <w:b/>
          <w:kern w:val="44"/>
          <w:sz w:val="32"/>
          <w:szCs w:val="32"/>
        </w:rPr>
      </w:pPr>
      <w:r>
        <w:rPr>
          <w:rFonts w:ascii="仿宋" w:hAnsi="仿宋" w:cs="仿宋_GB2312"/>
          <w:b/>
          <w:kern w:val="44"/>
          <w:sz w:val="32"/>
          <w:szCs w:val="32"/>
          <w:lang w:bidi="ar"/>
        </w:rPr>
        <w:br w:type="page"/>
      </w:r>
      <w:r>
        <w:rPr>
          <w:rFonts w:hint="eastAsia" w:ascii="仿宋" w:hAnsi="仿宋" w:cs="仿宋_GB2312"/>
          <w:b/>
          <w:kern w:val="44"/>
          <w:sz w:val="32"/>
          <w:szCs w:val="32"/>
          <w:lang w:bidi="ar"/>
        </w:rPr>
        <w:t>附件1</w:t>
      </w:r>
      <w:r>
        <w:rPr>
          <w:rFonts w:hint="eastAsia" w:ascii="仿宋" w:hAnsi="仿宋" w:cs="宋体"/>
          <w:b/>
          <w:szCs w:val="28"/>
          <w:lang w:bidi="ar"/>
        </w:rPr>
        <w:t>（符合政策要求，并申请按小型微型企业投标者提供，不符合者可不提供此附表）</w:t>
      </w:r>
      <w:r>
        <w:rPr>
          <w:rFonts w:hint="eastAsia" w:ascii="仿宋" w:hAnsi="仿宋" w:cs="仿宋_GB2312"/>
          <w:b/>
          <w:kern w:val="44"/>
          <w:szCs w:val="28"/>
          <w:lang w:bidi="ar"/>
        </w:rPr>
        <w:t>：</w:t>
      </w:r>
    </w:p>
    <w:p>
      <w:pPr>
        <w:jc w:val="center"/>
        <w:rPr>
          <w:rFonts w:ascii="仿宋" w:hAnsi="仿宋"/>
          <w:b/>
          <w:sz w:val="24"/>
          <w:szCs w:val="32"/>
        </w:rPr>
      </w:pPr>
      <w:r>
        <w:rPr>
          <w:rFonts w:hint="eastAsia" w:ascii="仿宋" w:hAnsi="仿宋"/>
          <w:b/>
          <w:sz w:val="24"/>
          <w:szCs w:val="32"/>
        </w:rPr>
        <w:t>中小企业声明函</w:t>
      </w:r>
    </w:p>
    <w:p>
      <w:pPr>
        <w:ind w:firstLine="240" w:firstLineChars="100"/>
        <w:rPr>
          <w:rFonts w:ascii="仿宋" w:hAnsi="仿宋"/>
          <w:bCs/>
          <w:sz w:val="24"/>
          <w:szCs w:val="32"/>
        </w:rPr>
      </w:pPr>
      <w:r>
        <w:rPr>
          <w:rFonts w:hint="eastAsia" w:ascii="仿宋" w:hAnsi="仿宋"/>
          <w:bCs/>
          <w:sz w:val="24"/>
          <w:szCs w:val="32"/>
        </w:rPr>
        <w:t>本公司（联合体）郑重声明，根据《政府采购促进中小企业发展管理办法》（财库﹝2020﹞46</w:t>
      </w:r>
      <w:r>
        <w:rPr>
          <w:rFonts w:ascii="Calibri" w:hAnsi="Calibri" w:cs="Calibri"/>
          <w:bCs/>
          <w:sz w:val="24"/>
          <w:szCs w:val="32"/>
        </w:rPr>
        <w:t> </w:t>
      </w:r>
      <w:r>
        <w:rPr>
          <w:rFonts w:hint="eastAsia" w:ascii="仿宋" w:hAnsi="仿宋"/>
          <w:bCs/>
          <w:sz w:val="24"/>
          <w:szCs w:val="32"/>
        </w:rPr>
        <w:t>号）的规定，本公司（联合体）参加</w:t>
      </w:r>
      <w:r>
        <w:rPr>
          <w:rFonts w:ascii="Calibri" w:hAnsi="Calibri" w:cs="Calibri"/>
          <w:bCs/>
          <w:sz w:val="24"/>
          <w:szCs w:val="32"/>
          <w:u w:val="single"/>
        </w:rPr>
        <w:t>     </w:t>
      </w:r>
      <w:r>
        <w:rPr>
          <w:rFonts w:ascii="仿宋" w:hAnsi="仿宋" w:cs="Calibri"/>
          <w:bCs/>
          <w:sz w:val="24"/>
          <w:szCs w:val="32"/>
          <w:u w:val="single"/>
        </w:rPr>
        <w:t xml:space="preserve"> </w:t>
      </w:r>
      <w:r>
        <w:rPr>
          <w:rFonts w:hint="eastAsia" w:ascii="仿宋" w:hAnsi="仿宋"/>
          <w:bCs/>
          <w:sz w:val="24"/>
          <w:szCs w:val="32"/>
          <w:u w:val="single"/>
        </w:rPr>
        <w:t>（单位名称）</w:t>
      </w:r>
      <w:r>
        <w:rPr>
          <w:rFonts w:hint="eastAsia" w:ascii="仿宋" w:hAnsi="仿宋"/>
          <w:bCs/>
          <w:sz w:val="24"/>
          <w:szCs w:val="32"/>
        </w:rPr>
        <w:t>的</w:t>
      </w:r>
      <w:r>
        <w:rPr>
          <w:rFonts w:ascii="Calibri" w:hAnsi="Calibri" w:cs="Calibri"/>
          <w:bCs/>
          <w:sz w:val="24"/>
          <w:szCs w:val="32"/>
          <w:u w:val="single"/>
        </w:rPr>
        <w:t>    </w:t>
      </w:r>
      <w:r>
        <w:rPr>
          <w:rFonts w:ascii="仿宋" w:hAnsi="仿宋" w:cs="Calibri"/>
          <w:bCs/>
          <w:sz w:val="24"/>
          <w:szCs w:val="32"/>
          <w:u w:val="single"/>
        </w:rPr>
        <w:t xml:space="preserve"> </w:t>
      </w:r>
      <w:r>
        <w:rPr>
          <w:rFonts w:hint="eastAsia" w:ascii="仿宋" w:hAnsi="仿宋"/>
          <w:bCs/>
          <w:sz w:val="24"/>
          <w:szCs w:val="32"/>
          <w:u w:val="single"/>
        </w:rPr>
        <w:t>（项目名称）</w:t>
      </w:r>
      <w:r>
        <w:rPr>
          <w:rFonts w:hint="eastAsia" w:ascii="仿宋" w:hAnsi="仿宋"/>
          <w:bCs/>
          <w:sz w:val="24"/>
          <w:szCs w:val="32"/>
        </w:rPr>
        <w:t>采购活动，提供的货物全部由符合政策要求的中小企业制造。相关企业（含联合体中的中小企业、签订分包意向协议的中小企业）的具体情况如下：</w:t>
      </w:r>
    </w:p>
    <w:p>
      <w:pPr>
        <w:rPr>
          <w:rFonts w:ascii="仿宋" w:hAnsi="仿宋"/>
          <w:bCs/>
          <w:sz w:val="24"/>
          <w:szCs w:val="32"/>
        </w:rPr>
      </w:pPr>
      <w:r>
        <w:rPr>
          <w:rFonts w:hint="eastAsia" w:ascii="仿宋" w:hAnsi="仿宋"/>
          <w:bCs/>
          <w:sz w:val="24"/>
          <w:szCs w:val="32"/>
        </w:rPr>
        <w:t>1.</w:t>
      </w:r>
      <w:r>
        <w:rPr>
          <w:rFonts w:ascii="Calibri" w:hAnsi="Calibri" w:cs="Calibri"/>
          <w:bCs/>
          <w:sz w:val="24"/>
          <w:szCs w:val="32"/>
          <w:u w:val="single"/>
        </w:rPr>
        <w:t>     </w:t>
      </w:r>
      <w:r>
        <w:rPr>
          <w:rFonts w:hint="eastAsia" w:ascii="仿宋" w:hAnsi="仿宋"/>
          <w:bCs/>
          <w:sz w:val="24"/>
          <w:szCs w:val="32"/>
          <w:u w:val="single"/>
        </w:rPr>
        <w:t>（标的名称）</w:t>
      </w:r>
      <w:r>
        <w:rPr>
          <w:rFonts w:hint="eastAsia" w:ascii="仿宋" w:hAnsi="仿宋"/>
          <w:bCs/>
          <w:sz w:val="24"/>
          <w:szCs w:val="32"/>
        </w:rPr>
        <w:t>，属于</w:t>
      </w:r>
      <w:r>
        <w:rPr>
          <w:rFonts w:ascii="Calibri" w:hAnsi="Calibri" w:cs="Calibri"/>
          <w:bCs/>
          <w:sz w:val="24"/>
          <w:szCs w:val="32"/>
          <w:u w:val="single"/>
        </w:rPr>
        <w:t>     </w:t>
      </w:r>
      <w:r>
        <w:rPr>
          <w:rFonts w:hint="eastAsia" w:ascii="仿宋" w:hAnsi="仿宋"/>
          <w:bCs/>
          <w:sz w:val="24"/>
          <w:szCs w:val="32"/>
          <w:u w:val="single"/>
        </w:rPr>
        <w:t>（采购文件中明确的所属行业）</w:t>
      </w:r>
      <w:r>
        <w:rPr>
          <w:rFonts w:hint="eastAsia" w:ascii="仿宋" w:hAnsi="仿宋"/>
          <w:bCs/>
          <w:sz w:val="24"/>
          <w:szCs w:val="32"/>
        </w:rPr>
        <w:t>行业；制造商为</w:t>
      </w:r>
      <w:r>
        <w:rPr>
          <w:rFonts w:ascii="Calibri" w:hAnsi="Calibri" w:cs="Calibri"/>
          <w:bCs/>
          <w:sz w:val="24"/>
          <w:szCs w:val="32"/>
          <w:u w:val="single"/>
        </w:rPr>
        <w:t>       </w:t>
      </w:r>
      <w:r>
        <w:rPr>
          <w:rFonts w:hint="eastAsia" w:ascii="仿宋" w:hAnsi="仿宋"/>
          <w:bCs/>
          <w:sz w:val="24"/>
          <w:szCs w:val="32"/>
          <w:u w:val="single"/>
        </w:rPr>
        <w:t>（企业名称）</w:t>
      </w:r>
      <w:r>
        <w:rPr>
          <w:rFonts w:hint="eastAsia" w:ascii="仿宋" w:hAnsi="仿宋"/>
          <w:bCs/>
          <w:sz w:val="24"/>
          <w:szCs w:val="32"/>
        </w:rPr>
        <w:t>，从业人员</w:t>
      </w:r>
      <w:r>
        <w:rPr>
          <w:rFonts w:ascii="Calibri" w:hAnsi="Calibri" w:cs="Calibri"/>
          <w:bCs/>
          <w:sz w:val="24"/>
          <w:szCs w:val="32"/>
          <w:u w:val="single"/>
        </w:rPr>
        <w:t>    </w:t>
      </w:r>
      <w:r>
        <w:rPr>
          <w:rFonts w:hint="eastAsia" w:ascii="仿宋" w:hAnsi="仿宋"/>
          <w:bCs/>
          <w:sz w:val="24"/>
          <w:szCs w:val="32"/>
        </w:rPr>
        <w:t>人，营业收入为</w:t>
      </w:r>
      <w:r>
        <w:rPr>
          <w:rFonts w:ascii="Calibri" w:hAnsi="Calibri" w:cs="Calibri"/>
          <w:bCs/>
          <w:sz w:val="24"/>
          <w:szCs w:val="32"/>
          <w:u w:val="single"/>
        </w:rPr>
        <w:t>   </w:t>
      </w:r>
      <w:r>
        <w:rPr>
          <w:rFonts w:ascii="仿宋" w:hAnsi="仿宋" w:cs="Calibri"/>
          <w:bCs/>
          <w:sz w:val="24"/>
          <w:szCs w:val="32"/>
          <w:u w:val="single"/>
        </w:rPr>
        <w:t xml:space="preserve">   </w:t>
      </w:r>
      <w:r>
        <w:rPr>
          <w:rFonts w:ascii="Calibri" w:hAnsi="Calibri" w:cs="Calibri"/>
          <w:bCs/>
          <w:sz w:val="24"/>
          <w:szCs w:val="32"/>
          <w:u w:val="single"/>
        </w:rPr>
        <w:t> </w:t>
      </w:r>
      <w:r>
        <w:rPr>
          <w:rFonts w:hint="eastAsia" w:ascii="仿宋" w:hAnsi="仿宋"/>
          <w:bCs/>
          <w:sz w:val="24"/>
          <w:szCs w:val="32"/>
        </w:rPr>
        <w:t>万元，资产总额为</w:t>
      </w:r>
      <w:r>
        <w:rPr>
          <w:rFonts w:ascii="Calibri" w:hAnsi="Calibri" w:cs="Calibri"/>
          <w:bCs/>
          <w:sz w:val="24"/>
          <w:szCs w:val="32"/>
          <w:u w:val="single"/>
        </w:rPr>
        <w:t>  </w:t>
      </w:r>
      <w:r>
        <w:rPr>
          <w:rFonts w:ascii="仿宋" w:hAnsi="仿宋" w:cs="Calibri"/>
          <w:bCs/>
          <w:sz w:val="24"/>
          <w:szCs w:val="32"/>
          <w:u w:val="single"/>
        </w:rPr>
        <w:t xml:space="preserve">   </w:t>
      </w:r>
      <w:r>
        <w:rPr>
          <w:rFonts w:ascii="Calibri" w:hAnsi="Calibri" w:cs="Calibri"/>
          <w:bCs/>
          <w:sz w:val="24"/>
          <w:szCs w:val="32"/>
          <w:u w:val="single"/>
        </w:rPr>
        <w:t> </w:t>
      </w:r>
      <w:r>
        <w:rPr>
          <w:rFonts w:hint="eastAsia" w:ascii="仿宋" w:hAnsi="仿宋"/>
          <w:bCs/>
          <w:sz w:val="24"/>
          <w:szCs w:val="32"/>
        </w:rPr>
        <w:t>万元</w:t>
      </w:r>
      <w:r>
        <w:rPr>
          <w:rFonts w:hint="eastAsia" w:ascii="仿宋" w:hAnsi="仿宋"/>
          <w:bCs/>
          <w:sz w:val="24"/>
          <w:szCs w:val="32"/>
          <w:vertAlign w:val="superscript"/>
        </w:rPr>
        <w:t>1</w:t>
      </w:r>
      <w:r>
        <w:rPr>
          <w:rFonts w:hint="eastAsia" w:ascii="仿宋" w:hAnsi="仿宋"/>
          <w:bCs/>
          <w:sz w:val="24"/>
          <w:szCs w:val="32"/>
        </w:rPr>
        <w:t>，属于</w:t>
      </w:r>
      <w:r>
        <w:rPr>
          <w:rFonts w:ascii="Calibri" w:hAnsi="Calibri" w:cs="Calibri"/>
          <w:bCs/>
          <w:sz w:val="24"/>
          <w:szCs w:val="32"/>
          <w:u w:val="single"/>
        </w:rPr>
        <w:t>     </w:t>
      </w:r>
      <w:r>
        <w:rPr>
          <w:rFonts w:hint="eastAsia" w:ascii="仿宋" w:hAnsi="仿宋"/>
          <w:bCs/>
          <w:sz w:val="24"/>
          <w:szCs w:val="32"/>
          <w:u w:val="single"/>
        </w:rPr>
        <w:t>（中型企业、小型企业、微型企业）</w:t>
      </w:r>
      <w:r>
        <w:rPr>
          <w:rFonts w:hint="eastAsia" w:ascii="仿宋" w:hAnsi="仿宋"/>
          <w:bCs/>
          <w:sz w:val="24"/>
          <w:szCs w:val="32"/>
        </w:rPr>
        <w:t>；</w:t>
      </w:r>
    </w:p>
    <w:p>
      <w:pPr>
        <w:rPr>
          <w:rFonts w:ascii="仿宋" w:hAnsi="仿宋"/>
          <w:bCs/>
          <w:sz w:val="24"/>
          <w:szCs w:val="32"/>
        </w:rPr>
      </w:pPr>
      <w:r>
        <w:rPr>
          <w:rFonts w:hint="eastAsia" w:ascii="仿宋" w:hAnsi="仿宋"/>
          <w:bCs/>
          <w:sz w:val="24"/>
          <w:szCs w:val="32"/>
        </w:rPr>
        <w:t>2.</w:t>
      </w:r>
      <w:r>
        <w:rPr>
          <w:rFonts w:ascii="Calibri" w:hAnsi="Calibri" w:cs="Calibri"/>
          <w:bCs/>
          <w:sz w:val="24"/>
          <w:szCs w:val="32"/>
          <w:u w:val="single"/>
        </w:rPr>
        <w:t>     </w:t>
      </w:r>
      <w:r>
        <w:rPr>
          <w:rFonts w:hint="eastAsia" w:ascii="仿宋" w:hAnsi="仿宋"/>
          <w:bCs/>
          <w:sz w:val="24"/>
          <w:szCs w:val="32"/>
          <w:u w:val="single"/>
        </w:rPr>
        <w:t>（标的名称）</w:t>
      </w:r>
      <w:r>
        <w:rPr>
          <w:rFonts w:hint="eastAsia" w:ascii="仿宋" w:hAnsi="仿宋"/>
          <w:bCs/>
          <w:sz w:val="24"/>
          <w:szCs w:val="32"/>
        </w:rPr>
        <w:t>，属于</w:t>
      </w:r>
      <w:r>
        <w:rPr>
          <w:rFonts w:ascii="Calibri" w:hAnsi="Calibri" w:cs="Calibri"/>
          <w:bCs/>
          <w:sz w:val="24"/>
          <w:szCs w:val="32"/>
          <w:u w:val="single"/>
        </w:rPr>
        <w:t>     </w:t>
      </w:r>
      <w:r>
        <w:rPr>
          <w:rFonts w:hint="eastAsia" w:ascii="仿宋" w:hAnsi="仿宋"/>
          <w:bCs/>
          <w:sz w:val="24"/>
          <w:szCs w:val="32"/>
          <w:u w:val="single"/>
        </w:rPr>
        <w:t>（采购文件中明确的所属行业）</w:t>
      </w:r>
      <w:r>
        <w:rPr>
          <w:rFonts w:hint="eastAsia" w:ascii="仿宋" w:hAnsi="仿宋"/>
          <w:bCs/>
          <w:sz w:val="24"/>
          <w:szCs w:val="32"/>
        </w:rPr>
        <w:t>行业；制造商为</w:t>
      </w:r>
      <w:r>
        <w:rPr>
          <w:rFonts w:ascii="Calibri" w:hAnsi="Calibri" w:cs="Calibri"/>
          <w:bCs/>
          <w:sz w:val="24"/>
          <w:szCs w:val="32"/>
          <w:u w:val="single"/>
        </w:rPr>
        <w:t>       </w:t>
      </w:r>
      <w:r>
        <w:rPr>
          <w:rFonts w:hint="eastAsia" w:ascii="仿宋" w:hAnsi="仿宋"/>
          <w:bCs/>
          <w:sz w:val="24"/>
          <w:szCs w:val="32"/>
          <w:u w:val="single"/>
        </w:rPr>
        <w:t>（企业名称）</w:t>
      </w:r>
      <w:r>
        <w:rPr>
          <w:rFonts w:hint="eastAsia" w:ascii="仿宋" w:hAnsi="仿宋"/>
          <w:bCs/>
          <w:sz w:val="24"/>
          <w:szCs w:val="32"/>
        </w:rPr>
        <w:t>，从业人员</w:t>
      </w:r>
      <w:r>
        <w:rPr>
          <w:rFonts w:ascii="Calibri" w:hAnsi="Calibri" w:cs="Calibri"/>
          <w:bCs/>
          <w:sz w:val="24"/>
          <w:szCs w:val="32"/>
          <w:u w:val="single"/>
        </w:rPr>
        <w:t>    </w:t>
      </w:r>
      <w:r>
        <w:rPr>
          <w:rFonts w:hint="eastAsia" w:ascii="仿宋" w:hAnsi="仿宋"/>
          <w:bCs/>
          <w:sz w:val="24"/>
          <w:szCs w:val="32"/>
        </w:rPr>
        <w:t>人，营业收入为</w:t>
      </w:r>
      <w:r>
        <w:rPr>
          <w:rFonts w:ascii="Calibri" w:hAnsi="Calibri" w:cs="Calibri"/>
          <w:bCs/>
          <w:sz w:val="24"/>
          <w:szCs w:val="32"/>
          <w:u w:val="single"/>
        </w:rPr>
        <w:t>    </w:t>
      </w:r>
      <w:r>
        <w:rPr>
          <w:rFonts w:hint="eastAsia" w:ascii="仿宋" w:hAnsi="仿宋"/>
          <w:bCs/>
          <w:sz w:val="24"/>
          <w:szCs w:val="32"/>
        </w:rPr>
        <w:t>万元，资产总额为</w:t>
      </w:r>
      <w:r>
        <w:rPr>
          <w:rFonts w:ascii="Calibri" w:hAnsi="Calibri" w:cs="Calibri"/>
          <w:bCs/>
          <w:sz w:val="24"/>
          <w:szCs w:val="32"/>
          <w:u w:val="single"/>
        </w:rPr>
        <w:t>   </w:t>
      </w:r>
      <w:r>
        <w:rPr>
          <w:rFonts w:hint="eastAsia" w:ascii="仿宋" w:hAnsi="仿宋"/>
          <w:bCs/>
          <w:sz w:val="24"/>
          <w:szCs w:val="32"/>
        </w:rPr>
        <w:t>万元</w:t>
      </w:r>
      <w:r>
        <w:rPr>
          <w:rFonts w:hint="eastAsia" w:ascii="仿宋" w:hAnsi="仿宋"/>
          <w:bCs/>
          <w:sz w:val="24"/>
          <w:szCs w:val="32"/>
          <w:vertAlign w:val="superscript"/>
        </w:rPr>
        <w:t>1</w:t>
      </w:r>
      <w:r>
        <w:rPr>
          <w:rFonts w:hint="eastAsia" w:ascii="仿宋" w:hAnsi="仿宋"/>
          <w:bCs/>
          <w:sz w:val="24"/>
          <w:szCs w:val="32"/>
        </w:rPr>
        <w:t>，属于</w:t>
      </w:r>
      <w:r>
        <w:rPr>
          <w:rFonts w:ascii="Calibri" w:hAnsi="Calibri" w:cs="Calibri"/>
          <w:bCs/>
          <w:sz w:val="24"/>
          <w:szCs w:val="32"/>
          <w:u w:val="single"/>
        </w:rPr>
        <w:t>     </w:t>
      </w:r>
      <w:r>
        <w:rPr>
          <w:rFonts w:hint="eastAsia" w:ascii="仿宋" w:hAnsi="仿宋"/>
          <w:bCs/>
          <w:sz w:val="24"/>
          <w:szCs w:val="32"/>
          <w:u w:val="single"/>
        </w:rPr>
        <w:t>（中型企业、小型企业、微型企业）</w:t>
      </w:r>
      <w:r>
        <w:rPr>
          <w:rFonts w:hint="eastAsia" w:ascii="仿宋" w:hAnsi="仿宋"/>
          <w:bCs/>
          <w:sz w:val="24"/>
          <w:szCs w:val="32"/>
        </w:rPr>
        <w:t>；</w:t>
      </w:r>
    </w:p>
    <w:p>
      <w:pPr>
        <w:rPr>
          <w:rFonts w:ascii="仿宋" w:hAnsi="仿宋"/>
          <w:bCs/>
          <w:sz w:val="24"/>
          <w:szCs w:val="32"/>
        </w:rPr>
      </w:pPr>
      <w:r>
        <w:rPr>
          <w:rFonts w:hint="eastAsia" w:ascii="仿宋" w:hAnsi="仿宋"/>
          <w:bCs/>
          <w:sz w:val="24"/>
          <w:szCs w:val="32"/>
        </w:rPr>
        <w:t>……</w:t>
      </w:r>
    </w:p>
    <w:p>
      <w:pPr>
        <w:rPr>
          <w:rFonts w:ascii="仿宋" w:hAnsi="仿宋"/>
          <w:bCs/>
          <w:sz w:val="24"/>
          <w:szCs w:val="32"/>
        </w:rPr>
      </w:pPr>
      <w:r>
        <w:rPr>
          <w:rFonts w:hint="eastAsia" w:ascii="仿宋" w:hAnsi="仿宋"/>
          <w:bCs/>
          <w:sz w:val="24"/>
          <w:szCs w:val="32"/>
        </w:rPr>
        <w:t>以上企业，不属于大企业的分支机构，不存在控股股东为大企业的情形，也不存在与大企业的负责人为同一人的情形。</w:t>
      </w:r>
    </w:p>
    <w:p>
      <w:pPr>
        <w:rPr>
          <w:rFonts w:ascii="仿宋" w:hAnsi="仿宋"/>
          <w:bCs/>
          <w:sz w:val="24"/>
          <w:szCs w:val="32"/>
        </w:rPr>
      </w:pPr>
      <w:r>
        <w:rPr>
          <w:rFonts w:hint="eastAsia" w:ascii="仿宋" w:hAnsi="仿宋"/>
          <w:bCs/>
          <w:sz w:val="24"/>
          <w:szCs w:val="32"/>
        </w:rPr>
        <w:t>本企业对上述声明内容的真实性负责。如有虚假，将依法承担相应责任。</w:t>
      </w:r>
    </w:p>
    <w:p>
      <w:pPr>
        <w:rPr>
          <w:rFonts w:ascii="仿宋" w:hAnsi="仿宋"/>
          <w:bCs/>
          <w:sz w:val="24"/>
          <w:szCs w:val="32"/>
        </w:rPr>
      </w:pPr>
    </w:p>
    <w:p>
      <w:pPr>
        <w:jc w:val="center"/>
        <w:rPr>
          <w:rFonts w:ascii="仿宋" w:hAnsi="仿宋"/>
          <w:bCs/>
          <w:sz w:val="24"/>
          <w:szCs w:val="32"/>
          <w:u w:val="single"/>
        </w:rPr>
      </w:pPr>
      <w:r>
        <w:rPr>
          <w:rFonts w:hint="eastAsia" w:ascii="仿宋" w:hAnsi="仿宋"/>
          <w:bCs/>
          <w:sz w:val="24"/>
          <w:szCs w:val="32"/>
        </w:rPr>
        <w:t>供应商名称（企业电子签章）：</w:t>
      </w:r>
      <w:r>
        <w:rPr>
          <w:rFonts w:hint="eastAsia" w:ascii="仿宋" w:hAnsi="仿宋"/>
          <w:bCs/>
          <w:sz w:val="24"/>
          <w:szCs w:val="32"/>
          <w:u w:val="single"/>
        </w:rPr>
        <w:t xml:space="preserve"> </w:t>
      </w:r>
      <w:r>
        <w:rPr>
          <w:rFonts w:ascii="仿宋" w:hAnsi="仿宋"/>
          <w:bCs/>
          <w:sz w:val="24"/>
          <w:szCs w:val="32"/>
          <w:u w:val="single"/>
        </w:rPr>
        <w:t xml:space="preserve">         </w:t>
      </w:r>
    </w:p>
    <w:p>
      <w:pPr>
        <w:jc w:val="center"/>
        <w:rPr>
          <w:rFonts w:ascii="仿宋" w:hAnsi="仿宋"/>
          <w:bCs/>
          <w:sz w:val="24"/>
          <w:szCs w:val="32"/>
        </w:rPr>
      </w:pPr>
      <w:r>
        <w:rPr>
          <w:rFonts w:hint="eastAsia" w:ascii="仿宋" w:hAnsi="仿宋"/>
          <w:bCs/>
          <w:sz w:val="24"/>
          <w:szCs w:val="32"/>
        </w:rPr>
        <w:t>年   月   日</w:t>
      </w:r>
    </w:p>
    <w:p>
      <w:pPr>
        <w:spacing w:line="340" w:lineRule="exact"/>
        <w:rPr>
          <w:rFonts w:ascii="仿宋" w:hAnsi="仿宋"/>
          <w:bCs/>
          <w:sz w:val="22"/>
          <w:szCs w:val="28"/>
        </w:rPr>
      </w:pPr>
    </w:p>
    <w:p>
      <w:pPr>
        <w:spacing w:line="340" w:lineRule="exact"/>
        <w:rPr>
          <w:rFonts w:ascii="仿宋" w:hAnsi="仿宋"/>
          <w:bCs/>
          <w:sz w:val="22"/>
          <w:szCs w:val="28"/>
        </w:rPr>
      </w:pPr>
      <w:r>
        <w:rPr>
          <w:rFonts w:hint="eastAsia" w:ascii="仿宋" w:hAnsi="仿宋"/>
          <w:bCs/>
          <w:sz w:val="22"/>
          <w:szCs w:val="28"/>
        </w:rPr>
        <w:t>备注：</w:t>
      </w:r>
    </w:p>
    <w:p>
      <w:pPr>
        <w:spacing w:line="340" w:lineRule="exact"/>
        <w:rPr>
          <w:rFonts w:ascii="仿宋" w:hAnsi="仿宋"/>
          <w:bCs/>
          <w:sz w:val="22"/>
          <w:szCs w:val="28"/>
        </w:rPr>
      </w:pPr>
      <w:r>
        <w:rPr>
          <w:rFonts w:hint="eastAsia" w:ascii="仿宋" w:hAnsi="仿宋"/>
          <w:bCs/>
          <w:sz w:val="22"/>
          <w:szCs w:val="28"/>
        </w:rPr>
        <w:t xml:space="preserve">1、从业人员、营业收入、资产总额填报上一年度数据，无上一年度数据的新企业可不填报。 </w:t>
      </w:r>
    </w:p>
    <w:p>
      <w:pPr>
        <w:spacing w:line="340" w:lineRule="exact"/>
        <w:rPr>
          <w:rFonts w:ascii="仿宋" w:hAnsi="仿宋"/>
          <w:bCs/>
          <w:sz w:val="22"/>
          <w:szCs w:val="28"/>
        </w:rPr>
      </w:pPr>
      <w:r>
        <w:rPr>
          <w:rFonts w:hint="eastAsia" w:ascii="仿宋" w:hAnsi="仿宋"/>
          <w:bCs/>
          <w:sz w:val="22"/>
          <w:szCs w:val="28"/>
        </w:rPr>
        <w:t xml:space="preserve">2、中标、成交供应商享受本办法规定的中小企业扶持政策的，采购人、采购代理机构应当随中标、成交结果公开中标、成交供应商的《中小企业声明函》，投标供应商提供声明函内容不实的，属于提供虚假材料谋取中标，依照《中华人民共和国政府采购法》等国家有关规定追究相应责任。 </w:t>
      </w:r>
    </w:p>
    <w:p>
      <w:pPr>
        <w:widowControl/>
        <w:autoSpaceDE w:val="0"/>
        <w:autoSpaceDN w:val="0"/>
        <w:adjustRightInd w:val="0"/>
        <w:spacing w:line="240" w:lineRule="auto"/>
        <w:jc w:val="left"/>
        <w:rPr>
          <w:rFonts w:ascii="仿宋" w:hAnsi="仿宋" w:cs="仿宋_GB2312"/>
          <w:b/>
          <w:kern w:val="44"/>
          <w:sz w:val="32"/>
          <w:szCs w:val="32"/>
        </w:rPr>
      </w:pPr>
      <w:r>
        <w:rPr>
          <w:rFonts w:ascii="仿宋" w:hAnsi="仿宋" w:cs="仿宋_GB2312"/>
          <w:b/>
          <w:kern w:val="44"/>
          <w:sz w:val="32"/>
          <w:szCs w:val="32"/>
          <w:lang w:bidi="ar"/>
        </w:rPr>
        <w:br w:type="page"/>
      </w:r>
      <w:r>
        <w:rPr>
          <w:rFonts w:hint="eastAsia" w:ascii="仿宋" w:hAnsi="仿宋" w:cs="仿宋_GB2312"/>
          <w:b/>
          <w:kern w:val="44"/>
          <w:sz w:val="32"/>
          <w:szCs w:val="32"/>
          <w:lang w:bidi="ar"/>
        </w:rPr>
        <w:t>附件2</w:t>
      </w:r>
      <w:r>
        <w:rPr>
          <w:rFonts w:hint="eastAsia" w:ascii="仿宋" w:hAnsi="仿宋" w:cs="宋体"/>
          <w:b/>
          <w:szCs w:val="28"/>
          <w:lang w:bidi="ar"/>
        </w:rPr>
        <w:t>（符合政策要求，并申请按残疾人福利性单位投标者提供，不符合者可不提供此附表）</w:t>
      </w:r>
      <w:r>
        <w:rPr>
          <w:rFonts w:hint="eastAsia" w:ascii="仿宋" w:hAnsi="仿宋" w:cs="仿宋_GB2312"/>
          <w:b/>
          <w:kern w:val="44"/>
          <w:szCs w:val="28"/>
          <w:lang w:bidi="ar"/>
        </w:rPr>
        <w:t>：</w:t>
      </w:r>
    </w:p>
    <w:p>
      <w:pPr>
        <w:spacing w:line="588" w:lineRule="exact"/>
        <w:rPr>
          <w:rFonts w:ascii="仿宋" w:hAnsi="仿宋"/>
          <w:spacing w:val="6"/>
          <w:sz w:val="30"/>
          <w:szCs w:val="30"/>
        </w:rPr>
      </w:pPr>
    </w:p>
    <w:p>
      <w:pPr>
        <w:spacing w:line="588" w:lineRule="exact"/>
        <w:jc w:val="center"/>
        <w:rPr>
          <w:rFonts w:ascii="仿宋" w:hAnsi="仿宋" w:cs="仿宋_GB2312"/>
          <w:b/>
          <w:spacing w:val="6"/>
          <w:sz w:val="32"/>
          <w:szCs w:val="32"/>
        </w:rPr>
      </w:pPr>
      <w:bookmarkStart w:id="151" w:name="OLE_LINK13"/>
      <w:bookmarkStart w:id="152" w:name="OLE_LINK14"/>
      <w:r>
        <w:rPr>
          <w:rFonts w:hint="eastAsia" w:ascii="仿宋" w:hAnsi="仿宋" w:cs="仿宋_GB2312"/>
          <w:b/>
          <w:spacing w:val="6"/>
          <w:sz w:val="32"/>
          <w:szCs w:val="32"/>
          <w:lang w:bidi="ar"/>
        </w:rPr>
        <w:t>残疾人福利性单位声明函</w:t>
      </w:r>
    </w:p>
    <w:bookmarkEnd w:id="151"/>
    <w:bookmarkEnd w:id="152"/>
    <w:p>
      <w:pPr>
        <w:spacing w:line="588" w:lineRule="exact"/>
        <w:rPr>
          <w:rFonts w:ascii="仿宋" w:hAnsi="仿宋" w:cs="仿宋_GB2312"/>
          <w:b/>
          <w:spacing w:val="6"/>
          <w:sz w:val="30"/>
          <w:szCs w:val="30"/>
        </w:rPr>
      </w:pPr>
    </w:p>
    <w:p>
      <w:pPr>
        <w:spacing w:line="588" w:lineRule="exact"/>
        <w:ind w:firstLine="480" w:firstLineChars="200"/>
        <w:rPr>
          <w:rFonts w:ascii="仿宋" w:hAnsi="仿宋" w:cs="宋体"/>
          <w:sz w:val="24"/>
        </w:rPr>
      </w:pPr>
      <w:r>
        <w:rPr>
          <w:rFonts w:hint="eastAsia" w:ascii="仿宋" w:hAnsi="仿宋" w:cs="宋体"/>
          <w:sz w:val="24"/>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cs="宋体"/>
          <w:sz w:val="24"/>
        </w:rPr>
      </w:pPr>
      <w:r>
        <w:rPr>
          <w:rFonts w:hint="eastAsia" w:ascii="仿宋" w:hAnsi="仿宋" w:cs="宋体"/>
          <w:sz w:val="24"/>
          <w:lang w:bidi="ar"/>
        </w:rPr>
        <w:t>本单位对上述声明的真实性负责。如有虚假，将依法承担相应责任。</w:t>
      </w:r>
    </w:p>
    <w:p>
      <w:pPr>
        <w:tabs>
          <w:tab w:val="left" w:pos="4860"/>
        </w:tabs>
        <w:spacing w:line="588" w:lineRule="exact"/>
        <w:ind w:right="1560" w:firstLine="2640" w:firstLineChars="1100"/>
        <w:rPr>
          <w:rFonts w:ascii="仿宋" w:hAnsi="仿宋" w:cs="宋体"/>
          <w:sz w:val="24"/>
        </w:rPr>
      </w:pPr>
    </w:p>
    <w:p>
      <w:pPr>
        <w:tabs>
          <w:tab w:val="left" w:pos="4860"/>
        </w:tabs>
        <w:spacing w:line="588" w:lineRule="exact"/>
        <w:ind w:right="1560" w:firstLine="2640" w:firstLineChars="1100"/>
        <w:rPr>
          <w:rFonts w:ascii="仿宋" w:hAnsi="仿宋" w:cs="宋体"/>
          <w:sz w:val="24"/>
        </w:rPr>
      </w:pPr>
    </w:p>
    <w:p>
      <w:pPr>
        <w:tabs>
          <w:tab w:val="left" w:pos="4860"/>
        </w:tabs>
        <w:spacing w:line="588" w:lineRule="exact"/>
        <w:ind w:right="1560"/>
        <w:jc w:val="center"/>
        <w:rPr>
          <w:rFonts w:ascii="仿宋" w:hAnsi="仿宋" w:cs="宋体"/>
          <w:sz w:val="24"/>
        </w:rPr>
      </w:pPr>
      <w:r>
        <w:rPr>
          <w:rFonts w:hint="eastAsia" w:ascii="仿宋" w:hAnsi="仿宋" w:cs="宋体"/>
          <w:sz w:val="24"/>
          <w:szCs w:val="24"/>
        </w:rPr>
        <w:t>企业名称（企业电子签章）</w:t>
      </w:r>
      <w:r>
        <w:rPr>
          <w:rFonts w:hint="eastAsia" w:ascii="仿宋" w:hAnsi="仿宋" w:cs="宋体"/>
          <w:sz w:val="24"/>
          <w:lang w:bidi="ar"/>
        </w:rPr>
        <w:t>：</w:t>
      </w:r>
    </w:p>
    <w:p>
      <w:pPr>
        <w:tabs>
          <w:tab w:val="left" w:pos="4860"/>
        </w:tabs>
        <w:spacing w:line="588" w:lineRule="exact"/>
        <w:ind w:right="1560" w:firstLine="6960" w:firstLineChars="2900"/>
        <w:jc w:val="center"/>
        <w:rPr>
          <w:rFonts w:ascii="仿宋" w:hAnsi="仿宋" w:cs="宋体"/>
          <w:sz w:val="24"/>
        </w:rPr>
      </w:pPr>
      <w:r>
        <w:rPr>
          <w:rFonts w:hint="eastAsia" w:ascii="仿宋" w:hAnsi="仿宋" w:cs="宋体"/>
          <w:sz w:val="24"/>
          <w:lang w:bidi="ar"/>
        </w:rPr>
        <w:t>日  期：</w:t>
      </w:r>
    </w:p>
    <w:p>
      <w:pPr>
        <w:tabs>
          <w:tab w:val="left" w:pos="4860"/>
        </w:tabs>
        <w:spacing w:line="588" w:lineRule="exact"/>
        <w:ind w:right="1560" w:firstLine="4680" w:firstLineChars="1500"/>
        <w:rPr>
          <w:rFonts w:ascii="仿宋" w:hAnsi="仿宋" w:cs="仿宋_GB2312"/>
          <w:spacing w:val="6"/>
          <w:sz w:val="30"/>
          <w:szCs w:val="30"/>
        </w:rPr>
      </w:pPr>
    </w:p>
    <w:p>
      <w:pPr>
        <w:spacing w:line="340" w:lineRule="exact"/>
        <w:ind w:firstLine="624" w:firstLineChars="200"/>
        <w:rPr>
          <w:rFonts w:ascii="仿宋" w:hAnsi="仿宋" w:cs="仿宋_GB2312"/>
          <w:spacing w:val="6"/>
          <w:sz w:val="30"/>
          <w:szCs w:val="30"/>
        </w:rPr>
      </w:pPr>
    </w:p>
    <w:p>
      <w:pPr>
        <w:spacing w:line="340" w:lineRule="exact"/>
        <w:ind w:firstLine="624" w:firstLineChars="200"/>
        <w:rPr>
          <w:rFonts w:ascii="仿宋" w:hAnsi="仿宋" w:cs="宋体"/>
          <w:b/>
          <w:sz w:val="24"/>
        </w:rPr>
      </w:pPr>
      <w:r>
        <w:rPr>
          <w:rFonts w:hint="eastAsia" w:ascii="仿宋" w:hAnsi="仿宋" w:cs="仿宋_GB2312"/>
          <w:spacing w:val="6"/>
          <w:sz w:val="30"/>
          <w:szCs w:val="30"/>
          <w:lang w:bidi="ar"/>
        </w:rPr>
        <w:t>注：</w:t>
      </w:r>
      <w:r>
        <w:rPr>
          <w:rFonts w:hint="eastAsia" w:ascii="仿宋" w:hAnsi="仿宋" w:cs="宋体"/>
          <w:b/>
          <w:sz w:val="24"/>
          <w:lang w:bidi="ar"/>
        </w:rPr>
        <w:t>中标人的本声明函随中标结果同时公布，接受其他供应商和社会监督。</w:t>
      </w:r>
    </w:p>
    <w:p>
      <w:pPr>
        <w:spacing w:line="240" w:lineRule="auto"/>
        <w:rPr>
          <w:rFonts w:ascii="仿宋" w:hAnsi="仿宋" w:cs="仿宋_GB2312"/>
          <w:b/>
          <w:kern w:val="44"/>
          <w:sz w:val="32"/>
          <w:szCs w:val="32"/>
        </w:rPr>
      </w:pPr>
      <w:r>
        <w:rPr>
          <w:rFonts w:ascii="仿宋" w:hAnsi="仿宋"/>
          <w:sz w:val="21"/>
          <w:lang w:bidi="ar"/>
        </w:rPr>
        <w:br w:type="page"/>
      </w:r>
      <w:r>
        <w:rPr>
          <w:rFonts w:hint="eastAsia" w:ascii="仿宋" w:hAnsi="仿宋" w:cs="仿宋_GB2312"/>
          <w:b/>
          <w:kern w:val="44"/>
          <w:sz w:val="32"/>
          <w:szCs w:val="32"/>
          <w:lang w:bidi="ar"/>
        </w:rPr>
        <w:t>附件3</w:t>
      </w:r>
      <w:r>
        <w:rPr>
          <w:rFonts w:hint="eastAsia" w:ascii="仿宋" w:hAnsi="仿宋" w:cs="宋体"/>
          <w:b/>
          <w:szCs w:val="28"/>
          <w:lang w:bidi="ar"/>
        </w:rPr>
        <w:t>（符合政策要求，并申请按监狱企业投标者提供，不符合者可不提供此附表）</w:t>
      </w:r>
      <w:r>
        <w:rPr>
          <w:rFonts w:hint="eastAsia" w:ascii="仿宋" w:hAnsi="仿宋" w:cs="仿宋_GB2312"/>
          <w:b/>
          <w:kern w:val="44"/>
          <w:szCs w:val="28"/>
          <w:lang w:bidi="ar"/>
        </w:rPr>
        <w:t>：</w:t>
      </w:r>
    </w:p>
    <w:p>
      <w:pPr>
        <w:spacing w:line="588" w:lineRule="exact"/>
        <w:rPr>
          <w:rFonts w:ascii="仿宋" w:hAnsi="仿宋"/>
          <w:spacing w:val="6"/>
          <w:sz w:val="30"/>
          <w:szCs w:val="30"/>
        </w:rPr>
      </w:pPr>
    </w:p>
    <w:p>
      <w:pPr>
        <w:spacing w:line="588" w:lineRule="exact"/>
        <w:jc w:val="center"/>
        <w:rPr>
          <w:rFonts w:ascii="仿宋" w:hAnsi="仿宋" w:cs="仿宋_GB2312"/>
          <w:b/>
          <w:spacing w:val="6"/>
          <w:sz w:val="32"/>
          <w:szCs w:val="32"/>
        </w:rPr>
      </w:pPr>
      <w:r>
        <w:rPr>
          <w:rFonts w:hint="eastAsia" w:ascii="仿宋" w:hAnsi="仿宋" w:cs="仿宋_GB2312"/>
          <w:b/>
          <w:spacing w:val="6"/>
          <w:sz w:val="32"/>
          <w:szCs w:val="32"/>
          <w:lang w:bidi="ar"/>
        </w:rPr>
        <w:t>监狱企业证明</w:t>
      </w:r>
    </w:p>
    <w:p>
      <w:pPr>
        <w:spacing w:line="340" w:lineRule="exact"/>
        <w:ind w:firstLine="560" w:firstLineChars="200"/>
        <w:rPr>
          <w:rFonts w:ascii="仿宋" w:hAnsi="仿宋" w:cs="宋体"/>
          <w:szCs w:val="28"/>
        </w:rPr>
      </w:pPr>
    </w:p>
    <w:p>
      <w:pPr>
        <w:spacing w:line="340" w:lineRule="exact"/>
        <w:ind w:firstLine="560" w:firstLineChars="200"/>
        <w:rPr>
          <w:rFonts w:ascii="仿宋" w:hAnsi="仿宋" w:cs="宋体"/>
          <w:szCs w:val="28"/>
        </w:rPr>
      </w:pPr>
    </w:p>
    <w:p>
      <w:pPr>
        <w:spacing w:line="340" w:lineRule="exact"/>
        <w:ind w:firstLine="560" w:firstLineChars="200"/>
        <w:rPr>
          <w:rFonts w:ascii="仿宋" w:hAnsi="仿宋" w:cs="宋体"/>
          <w:szCs w:val="28"/>
        </w:rPr>
      </w:pPr>
    </w:p>
    <w:p>
      <w:pPr>
        <w:spacing w:line="340" w:lineRule="exact"/>
        <w:ind w:firstLine="560" w:firstLineChars="200"/>
        <w:rPr>
          <w:rFonts w:ascii="仿宋" w:hAnsi="仿宋" w:cs="宋体"/>
          <w:szCs w:val="28"/>
        </w:rPr>
      </w:pPr>
    </w:p>
    <w:p>
      <w:pPr>
        <w:spacing w:line="588" w:lineRule="exact"/>
        <w:ind w:firstLine="480" w:firstLineChars="200"/>
        <w:rPr>
          <w:rFonts w:ascii="仿宋" w:hAnsi="仿宋" w:cs="宋体"/>
          <w:sz w:val="24"/>
        </w:rPr>
      </w:pPr>
      <w:r>
        <w:rPr>
          <w:rFonts w:hint="eastAsia" w:ascii="仿宋" w:hAnsi="仿宋" w:cs="宋体"/>
          <w:sz w:val="24"/>
          <w:lang w:bidi="ar"/>
        </w:rPr>
        <w:t>提供由省级以上监狱管理局、戒毒管理局（含新疆生产建设兵团）出具的属于监狱企业的证明文件。</w:t>
      </w:r>
    </w:p>
    <w:p>
      <w:pPr>
        <w:spacing w:line="588" w:lineRule="exact"/>
        <w:ind w:firstLine="480" w:firstLineChars="200"/>
        <w:rPr>
          <w:rFonts w:ascii="仿宋" w:hAnsi="仿宋" w:cs="宋体"/>
          <w:sz w:val="24"/>
        </w:rPr>
      </w:pPr>
    </w:p>
    <w:p>
      <w:pPr>
        <w:spacing w:line="480" w:lineRule="exact"/>
        <w:jc w:val="center"/>
        <w:rPr>
          <w:rFonts w:ascii="仿宋" w:hAnsi="仿宋" w:cs="仿宋_GB2312"/>
          <w:b/>
          <w:sz w:val="44"/>
          <w:szCs w:val="44"/>
        </w:rPr>
      </w:pPr>
    </w:p>
    <w:p>
      <w:pPr>
        <w:spacing w:line="480" w:lineRule="exact"/>
        <w:jc w:val="center"/>
        <w:rPr>
          <w:rFonts w:ascii="仿宋" w:hAnsi="仿宋" w:cs="仿宋_GB2312"/>
          <w:b/>
          <w:sz w:val="44"/>
          <w:szCs w:val="44"/>
        </w:rPr>
      </w:pPr>
    </w:p>
    <w:p>
      <w:pPr>
        <w:spacing w:line="480" w:lineRule="exact"/>
        <w:jc w:val="center"/>
        <w:rPr>
          <w:rFonts w:ascii="仿宋" w:hAnsi="仿宋" w:cs="仿宋_GB2312"/>
          <w:b/>
          <w:sz w:val="44"/>
          <w:szCs w:val="44"/>
        </w:rPr>
      </w:pPr>
    </w:p>
    <w:p>
      <w:pPr>
        <w:spacing w:line="480" w:lineRule="exact"/>
        <w:jc w:val="center"/>
        <w:rPr>
          <w:rFonts w:ascii="仿宋" w:hAnsi="仿宋" w:cs="仿宋_GB2312"/>
          <w:b/>
          <w:sz w:val="44"/>
          <w:szCs w:val="44"/>
        </w:rPr>
      </w:pPr>
    </w:p>
    <w:p>
      <w:pPr>
        <w:spacing w:line="480" w:lineRule="exact"/>
        <w:jc w:val="center"/>
        <w:rPr>
          <w:rFonts w:ascii="仿宋" w:hAnsi="仿宋" w:cs="仿宋_GB2312"/>
          <w:b/>
          <w:sz w:val="44"/>
          <w:szCs w:val="44"/>
        </w:rPr>
      </w:pPr>
    </w:p>
    <w:p>
      <w:pPr>
        <w:spacing w:line="480" w:lineRule="exact"/>
        <w:jc w:val="center"/>
        <w:rPr>
          <w:rFonts w:ascii="仿宋" w:hAnsi="仿宋" w:cs="仿宋_GB2312"/>
          <w:b/>
          <w:sz w:val="44"/>
          <w:szCs w:val="44"/>
        </w:rPr>
      </w:pPr>
    </w:p>
    <w:p>
      <w:pPr>
        <w:spacing w:line="480" w:lineRule="exact"/>
        <w:jc w:val="center"/>
        <w:rPr>
          <w:rFonts w:ascii="仿宋" w:hAnsi="仿宋" w:cs="仿宋_GB2312"/>
          <w:b/>
          <w:sz w:val="44"/>
          <w:szCs w:val="44"/>
        </w:rPr>
      </w:pPr>
    </w:p>
    <w:p>
      <w:pPr>
        <w:spacing w:line="480" w:lineRule="exact"/>
        <w:jc w:val="center"/>
        <w:rPr>
          <w:rFonts w:ascii="仿宋" w:hAnsi="仿宋" w:cs="仿宋_GB2312"/>
          <w:b/>
          <w:sz w:val="44"/>
          <w:szCs w:val="44"/>
        </w:rPr>
      </w:pPr>
    </w:p>
    <w:p>
      <w:pPr>
        <w:spacing w:line="480" w:lineRule="exact"/>
        <w:rPr>
          <w:rFonts w:ascii="仿宋" w:hAnsi="仿宋" w:cs="仿宋_GB2312"/>
          <w:b/>
          <w:kern w:val="44"/>
          <w:sz w:val="32"/>
          <w:szCs w:val="32"/>
        </w:rPr>
      </w:pPr>
      <w:r>
        <w:rPr>
          <w:rFonts w:hint="eastAsia" w:ascii="仿宋" w:hAnsi="仿宋" w:cs="仿宋_GB2312"/>
          <w:spacing w:val="6"/>
          <w:sz w:val="30"/>
          <w:szCs w:val="30"/>
          <w:lang w:bidi="ar"/>
        </w:rPr>
        <w:t>注：</w:t>
      </w:r>
      <w:r>
        <w:rPr>
          <w:rFonts w:hint="eastAsia" w:ascii="仿宋" w:hAnsi="仿宋" w:cs="宋体"/>
          <w:b/>
          <w:sz w:val="24"/>
          <w:lang w:bidi="ar"/>
        </w:rPr>
        <w:t>中标人的本监狱企业证明文件随中标结果同时公布，接受其他供应商和社会监督。</w:t>
      </w:r>
    </w:p>
    <w:p>
      <w:pPr>
        <w:spacing w:line="480" w:lineRule="exact"/>
        <w:jc w:val="center"/>
        <w:rPr>
          <w:rFonts w:ascii="仿宋" w:hAnsi="仿宋" w:cs="宋体"/>
          <w:b/>
          <w:kern w:val="44"/>
          <w:sz w:val="44"/>
          <w:szCs w:val="44"/>
        </w:rPr>
      </w:pPr>
    </w:p>
    <w:p>
      <w:pPr>
        <w:spacing w:line="480" w:lineRule="exact"/>
        <w:jc w:val="center"/>
        <w:rPr>
          <w:rFonts w:ascii="仿宋" w:hAnsi="仿宋" w:cs="宋体"/>
          <w:b/>
          <w:kern w:val="44"/>
          <w:sz w:val="44"/>
          <w:szCs w:val="44"/>
        </w:rPr>
      </w:pPr>
    </w:p>
    <w:p>
      <w:pPr>
        <w:widowControl/>
        <w:spacing w:line="240" w:lineRule="auto"/>
        <w:rPr>
          <w:rFonts w:ascii="仿宋" w:hAnsi="仿宋"/>
          <w:sz w:val="21"/>
        </w:rPr>
      </w:pPr>
    </w:p>
    <w:p>
      <w:pPr>
        <w:widowControl/>
        <w:spacing w:line="240" w:lineRule="auto"/>
        <w:rPr>
          <w:rFonts w:ascii="仿宋" w:hAnsi="仿宋"/>
          <w:sz w:val="21"/>
        </w:rPr>
      </w:pPr>
    </w:p>
    <w:p>
      <w:pPr>
        <w:widowControl/>
        <w:spacing w:line="240" w:lineRule="auto"/>
        <w:rPr>
          <w:rFonts w:ascii="仿宋" w:hAnsi="仿宋"/>
          <w:sz w:val="21"/>
        </w:rPr>
      </w:pPr>
    </w:p>
    <w:p>
      <w:pPr>
        <w:widowControl/>
        <w:spacing w:line="240" w:lineRule="auto"/>
        <w:rPr>
          <w:rFonts w:ascii="仿宋" w:hAnsi="仿宋"/>
          <w:sz w:val="21"/>
        </w:rPr>
      </w:pPr>
    </w:p>
    <w:p>
      <w:pPr>
        <w:widowControl/>
        <w:spacing w:line="240" w:lineRule="auto"/>
        <w:rPr>
          <w:rFonts w:ascii="仿宋" w:hAnsi="仿宋"/>
          <w:sz w:val="21"/>
        </w:rPr>
      </w:pPr>
    </w:p>
    <w:p>
      <w:pPr>
        <w:widowControl/>
        <w:spacing w:line="240" w:lineRule="auto"/>
        <w:rPr>
          <w:rFonts w:ascii="仿宋" w:hAnsi="仿宋"/>
          <w:sz w:val="21"/>
        </w:rPr>
      </w:pPr>
    </w:p>
    <w:bookmarkEnd w:id="1"/>
    <w:bookmarkEnd w:id="133"/>
    <w:p>
      <w:pPr>
        <w:spacing w:line="240" w:lineRule="auto"/>
        <w:rPr>
          <w:rFonts w:ascii="仿宋" w:hAnsi="仿宋" w:cs="等线 Light"/>
          <w:sz w:val="21"/>
          <w:szCs w:val="24"/>
        </w:rPr>
      </w:pPr>
    </w:p>
    <w:bookmarkEnd w:id="107"/>
    <w:bookmarkEnd w:id="134"/>
    <w:bookmarkEnd w:id="135"/>
    <w:p/>
    <w:sectPr>
      <w:footerReference r:id="rId9" w:type="default"/>
      <w:pgSz w:w="11906" w:h="16838"/>
      <w:pgMar w:top="1418" w:right="1134" w:bottom="1134" w:left="1134" w:header="851" w:footer="992" w:gutter="0"/>
      <w:cols w:space="720" w:num="1"/>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Ari">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37</w:t>
    </w:r>
    <w:r>
      <w:fldChar w:fldCharType="end"/>
    </w:r>
  </w:p>
  <w:p>
    <w:pPr>
      <w:pStyle w:val="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PAGE   \* MERGEFORMAT</w:instrText>
    </w:r>
    <w:r>
      <w:fldChar w:fldCharType="separate"/>
    </w:r>
    <w:r>
      <w:rPr>
        <w:lang w:val="zh-CN"/>
      </w:rPr>
      <w:t>2</w:t>
    </w:r>
    <w:r>
      <w:fldChar w:fldCharType="end"/>
    </w:r>
  </w:p>
  <w:p>
    <w:pPr>
      <w:tabs>
        <w:tab w:val="center" w:pos="4819"/>
      </w:tabs>
      <w:snapToGrid w:val="0"/>
      <w:spacing w:line="400" w:lineRule="exact"/>
      <w:jc w:val="left"/>
      <w:rPr>
        <w:rFonts w:eastAsia="宋体" w:cs="黑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58</w:t>
    </w:r>
    <w:r>
      <w:fldChar w:fldCharType="end"/>
    </w:r>
  </w:p>
  <w:p>
    <w:pPr>
      <w:pStyle w:val="2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CC08A"/>
    <w:multiLevelType w:val="singleLevel"/>
    <w:tmpl w:val="8CFCC08A"/>
    <w:lvl w:ilvl="0" w:tentative="0">
      <w:start w:val="2"/>
      <w:numFmt w:val="chineseCounting"/>
      <w:suff w:val="nothing"/>
      <w:lvlText w:val="%1、"/>
      <w:lvlJc w:val="left"/>
      <w:rPr>
        <w:rFonts w:hint="eastAsia"/>
      </w:rPr>
    </w:lvl>
  </w:abstractNum>
  <w:abstractNum w:abstractNumId="1">
    <w:nsid w:val="AC4FF309"/>
    <w:multiLevelType w:val="multilevel"/>
    <w:tmpl w:val="AC4FF309"/>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ADBD751"/>
    <w:multiLevelType w:val="singleLevel"/>
    <w:tmpl w:val="EADBD751"/>
    <w:lvl w:ilvl="0" w:tentative="0">
      <w:start w:val="1"/>
      <w:numFmt w:val="chineseCounting"/>
      <w:suff w:val="space"/>
      <w:lvlText w:val="第%1章"/>
      <w:lvlJc w:val="left"/>
      <w:rPr>
        <w:rFonts w:hint="eastAsia"/>
      </w:rPr>
    </w:lvl>
  </w:abstractNum>
  <w:abstractNum w:abstractNumId="3">
    <w:nsid w:val="0000000F"/>
    <w:multiLevelType w:val="singleLevel"/>
    <w:tmpl w:val="0000000F"/>
    <w:lvl w:ilvl="0" w:tentative="0">
      <w:start w:val="1"/>
      <w:numFmt w:val="decimal"/>
      <w:pStyle w:val="117"/>
      <w:lvlText w:val="%1."/>
      <w:lvlJc w:val="left"/>
      <w:pPr>
        <w:tabs>
          <w:tab w:val="left" w:pos="780"/>
        </w:tabs>
        <w:ind w:left="780" w:hanging="360"/>
      </w:pPr>
    </w:lvl>
  </w:abstractNum>
  <w:abstractNum w:abstractNumId="4">
    <w:nsid w:val="32860079"/>
    <w:multiLevelType w:val="multilevel"/>
    <w:tmpl w:val="3286007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DBA6554"/>
    <w:multiLevelType w:val="multilevel"/>
    <w:tmpl w:val="5DBA6554"/>
    <w:lvl w:ilvl="0" w:tentative="0">
      <w:start w:val="2"/>
      <w:numFmt w:val="decimal"/>
      <w:lvlText w:val="%1、"/>
      <w:lvlJc w:val="left"/>
      <w:pPr>
        <w:ind w:left="1282" w:hanging="72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abstractNum w:abstractNumId="6">
    <w:nsid w:val="789B234C"/>
    <w:multiLevelType w:val="multilevel"/>
    <w:tmpl w:val="789B234C"/>
    <w:lvl w:ilvl="0" w:tentative="0">
      <w:start w:val="2"/>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hZjRmMGIyMmY4NTMwOGJjOTA0MjcyZWYyMmJkZjYifQ=="/>
  </w:docVars>
  <w:rsids>
    <w:rsidRoot w:val="007676C8"/>
    <w:rsid w:val="00025C6B"/>
    <w:rsid w:val="002A67E6"/>
    <w:rsid w:val="00341D74"/>
    <w:rsid w:val="00402070"/>
    <w:rsid w:val="004B4E5E"/>
    <w:rsid w:val="004D78EA"/>
    <w:rsid w:val="00555E68"/>
    <w:rsid w:val="0062100C"/>
    <w:rsid w:val="00744523"/>
    <w:rsid w:val="007676C8"/>
    <w:rsid w:val="00882811"/>
    <w:rsid w:val="00900DE0"/>
    <w:rsid w:val="00A26249"/>
    <w:rsid w:val="00A60687"/>
    <w:rsid w:val="00AB67F1"/>
    <w:rsid w:val="00C2401F"/>
    <w:rsid w:val="00DF1ADF"/>
    <w:rsid w:val="00EF0486"/>
    <w:rsid w:val="00FD72A0"/>
    <w:rsid w:val="047D21C0"/>
    <w:rsid w:val="04F53BDB"/>
    <w:rsid w:val="10C63F5A"/>
    <w:rsid w:val="121B603B"/>
    <w:rsid w:val="19EC6CCB"/>
    <w:rsid w:val="1E062A5E"/>
    <w:rsid w:val="21563D4C"/>
    <w:rsid w:val="224A1758"/>
    <w:rsid w:val="24132E4D"/>
    <w:rsid w:val="249200F7"/>
    <w:rsid w:val="255D363B"/>
    <w:rsid w:val="262B2125"/>
    <w:rsid w:val="266B2CBD"/>
    <w:rsid w:val="2826407F"/>
    <w:rsid w:val="2A8B55F1"/>
    <w:rsid w:val="308B41CB"/>
    <w:rsid w:val="33DF0CCE"/>
    <w:rsid w:val="342B7D85"/>
    <w:rsid w:val="36A44D83"/>
    <w:rsid w:val="42CE4911"/>
    <w:rsid w:val="48757D08"/>
    <w:rsid w:val="4AB16C85"/>
    <w:rsid w:val="4D3C103C"/>
    <w:rsid w:val="53A777AF"/>
    <w:rsid w:val="54D80048"/>
    <w:rsid w:val="57BC4B62"/>
    <w:rsid w:val="5A767B2A"/>
    <w:rsid w:val="5B663D10"/>
    <w:rsid w:val="643A5175"/>
    <w:rsid w:val="67B010BC"/>
    <w:rsid w:val="69607B75"/>
    <w:rsid w:val="6C0279D8"/>
    <w:rsid w:val="6C6A3324"/>
    <w:rsid w:val="6DCF2230"/>
    <w:rsid w:val="75003798"/>
    <w:rsid w:val="76C53A1F"/>
    <w:rsid w:val="7C3C1099"/>
    <w:rsid w:val="7C63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仿宋" w:cs="Times New Roman"/>
      <w:kern w:val="2"/>
      <w:sz w:val="28"/>
      <w:szCs w:val="22"/>
      <w:lang w:val="en-US" w:eastAsia="zh-CN" w:bidi="ar-SA"/>
    </w:rPr>
  </w:style>
  <w:style w:type="paragraph" w:styleId="3">
    <w:name w:val="heading 1"/>
    <w:basedOn w:val="1"/>
    <w:next w:val="1"/>
    <w:link w:val="49"/>
    <w:autoRedefine/>
    <w:qFormat/>
    <w:uiPriority w:val="0"/>
    <w:pPr>
      <w:keepNext/>
      <w:keepLines/>
      <w:jc w:val="left"/>
      <w:outlineLvl w:val="0"/>
    </w:pPr>
    <w:rPr>
      <w:b/>
      <w:bCs/>
      <w:kern w:val="44"/>
      <w:sz w:val="32"/>
      <w:szCs w:val="44"/>
    </w:rPr>
  </w:style>
  <w:style w:type="paragraph" w:styleId="4">
    <w:name w:val="heading 2"/>
    <w:basedOn w:val="1"/>
    <w:next w:val="1"/>
    <w:link w:val="50"/>
    <w:autoRedefine/>
    <w:qFormat/>
    <w:uiPriority w:val="0"/>
    <w:pPr>
      <w:keepNext/>
      <w:keepLines/>
      <w:ind w:firstLine="643" w:firstLineChars="200"/>
      <w:jc w:val="left"/>
      <w:outlineLvl w:val="1"/>
    </w:pPr>
    <w:rPr>
      <w:rFonts w:ascii="等线 Light" w:hAnsi="等线 Light"/>
      <w:b/>
      <w:bCs/>
      <w:sz w:val="32"/>
      <w:szCs w:val="32"/>
    </w:rPr>
  </w:style>
  <w:style w:type="paragraph" w:styleId="5">
    <w:name w:val="heading 3"/>
    <w:basedOn w:val="1"/>
    <w:next w:val="1"/>
    <w:link w:val="51"/>
    <w:autoRedefine/>
    <w:qFormat/>
    <w:uiPriority w:val="0"/>
    <w:pPr>
      <w:keepNext/>
      <w:keepLines/>
      <w:jc w:val="left"/>
      <w:outlineLvl w:val="2"/>
    </w:pPr>
    <w:rPr>
      <w:rFonts w:ascii="等线 Light" w:hAnsi="等线 Light" w:cs="等线 Light"/>
      <w:b/>
      <w:bCs/>
      <w:szCs w:val="32"/>
    </w:rPr>
  </w:style>
  <w:style w:type="paragraph" w:styleId="6">
    <w:name w:val="heading 4"/>
    <w:basedOn w:val="3"/>
    <w:next w:val="1"/>
    <w:link w:val="52"/>
    <w:autoRedefine/>
    <w:qFormat/>
    <w:uiPriority w:val="0"/>
    <w:pPr>
      <w:spacing w:line="240" w:lineRule="auto"/>
      <w:outlineLvl w:val="3"/>
    </w:pPr>
    <w:rPr>
      <w:rFonts w:ascii="Courier New" w:hAnsi="Courier New" w:eastAsia="Cambria" w:cs="等线 Light"/>
      <w:b w:val="0"/>
      <w:bCs w:val="0"/>
      <w:kern w:val="2"/>
      <w:sz w:val="28"/>
      <w:szCs w:val="28"/>
    </w:rPr>
  </w:style>
  <w:style w:type="paragraph" w:styleId="7">
    <w:name w:val="heading 5"/>
    <w:basedOn w:val="3"/>
    <w:next w:val="1"/>
    <w:link w:val="53"/>
    <w:autoRedefine/>
    <w:qFormat/>
    <w:uiPriority w:val="0"/>
    <w:pPr>
      <w:spacing w:before="280" w:after="290" w:line="376" w:lineRule="atLeast"/>
      <w:textAlignment w:val="baseline"/>
      <w:outlineLvl w:val="4"/>
    </w:pPr>
    <w:rPr>
      <w:rFonts w:ascii="等线 Light" w:hAnsi="等线 Light" w:eastAsia="华文中宋" w:cs="等线 Light"/>
      <w:b w:val="0"/>
      <w:kern w:val="0"/>
      <w:sz w:val="28"/>
      <w:szCs w:val="20"/>
    </w:rPr>
  </w:style>
  <w:style w:type="paragraph" w:styleId="8">
    <w:name w:val="heading 6"/>
    <w:basedOn w:val="1"/>
    <w:next w:val="1"/>
    <w:link w:val="54"/>
    <w:autoRedefine/>
    <w:qFormat/>
    <w:uiPriority w:val="0"/>
    <w:pPr>
      <w:keepNext/>
      <w:keepLines/>
      <w:adjustRightInd w:val="0"/>
      <w:spacing w:before="240" w:after="64" w:line="320" w:lineRule="atLeast"/>
      <w:textAlignment w:val="baseline"/>
      <w:outlineLvl w:val="5"/>
    </w:pPr>
    <w:rPr>
      <w:rFonts w:ascii="Courier New" w:hAnsi="Courier New" w:eastAsia="Cambria" w:cs="等线 Light"/>
      <w:b/>
      <w:kern w:val="0"/>
      <w:sz w:val="24"/>
      <w:szCs w:val="20"/>
    </w:rPr>
  </w:style>
  <w:style w:type="paragraph" w:styleId="9">
    <w:name w:val="heading 7"/>
    <w:basedOn w:val="1"/>
    <w:next w:val="1"/>
    <w:link w:val="55"/>
    <w:autoRedefine/>
    <w:qFormat/>
    <w:uiPriority w:val="0"/>
    <w:pPr>
      <w:keepNext/>
      <w:keepLines/>
      <w:adjustRightInd w:val="0"/>
      <w:spacing w:before="240" w:after="64" w:line="320" w:lineRule="atLeast"/>
      <w:textAlignment w:val="baseline"/>
      <w:outlineLvl w:val="6"/>
    </w:pPr>
    <w:rPr>
      <w:rFonts w:ascii="等线 Light" w:hAnsi="等线 Light" w:eastAsia="华文中宋" w:cs="等线 Light"/>
      <w:b/>
      <w:kern w:val="0"/>
      <w:sz w:val="24"/>
      <w:szCs w:val="20"/>
    </w:rPr>
  </w:style>
  <w:style w:type="paragraph" w:styleId="10">
    <w:name w:val="heading 8"/>
    <w:basedOn w:val="1"/>
    <w:next w:val="1"/>
    <w:link w:val="56"/>
    <w:autoRedefine/>
    <w:qFormat/>
    <w:uiPriority w:val="0"/>
    <w:pPr>
      <w:keepNext/>
      <w:keepLines/>
      <w:adjustRightInd w:val="0"/>
      <w:spacing w:before="240" w:after="64" w:line="320" w:lineRule="atLeast"/>
      <w:textAlignment w:val="baseline"/>
      <w:outlineLvl w:val="7"/>
    </w:pPr>
    <w:rPr>
      <w:rFonts w:ascii="Courier New" w:hAnsi="Courier New" w:eastAsia="Cambria" w:cs="等线 Light"/>
      <w:kern w:val="0"/>
      <w:sz w:val="24"/>
      <w:szCs w:val="20"/>
    </w:rPr>
  </w:style>
  <w:style w:type="paragraph" w:styleId="11">
    <w:name w:val="heading 9"/>
    <w:basedOn w:val="1"/>
    <w:next w:val="1"/>
    <w:link w:val="57"/>
    <w:autoRedefine/>
    <w:qFormat/>
    <w:uiPriority w:val="0"/>
    <w:pPr>
      <w:keepNext/>
      <w:keepLines/>
      <w:adjustRightInd w:val="0"/>
      <w:spacing w:before="240" w:after="64" w:line="320" w:lineRule="atLeast"/>
      <w:textAlignment w:val="baseline"/>
      <w:outlineLvl w:val="8"/>
    </w:pPr>
    <w:rPr>
      <w:rFonts w:ascii="Courier New" w:hAnsi="Courier New" w:eastAsia="Cambria" w:cs="等线 Light"/>
      <w:kern w:val="0"/>
      <w:sz w:val="21"/>
      <w:szCs w:val="20"/>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ascii="Times New Roman" w:hAnsi="Times New Roman" w:eastAsia="仿宋_GB2312" w:cs="Times New Roman"/>
      <w:sz w:val="24"/>
      <w:szCs w:val="20"/>
    </w:rPr>
  </w:style>
  <w:style w:type="paragraph" w:styleId="12">
    <w:name w:val="Normal Indent"/>
    <w:basedOn w:val="1"/>
    <w:autoRedefine/>
    <w:qFormat/>
    <w:uiPriority w:val="0"/>
    <w:pPr>
      <w:spacing w:line="240" w:lineRule="auto"/>
      <w:ind w:firstLine="420" w:firstLineChars="200"/>
    </w:pPr>
    <w:rPr>
      <w:rFonts w:ascii="等线 Light" w:hAnsi="等线 Light" w:eastAsia="华文中宋" w:cs="等线 Light"/>
      <w:sz w:val="21"/>
      <w:szCs w:val="24"/>
    </w:rPr>
  </w:style>
  <w:style w:type="paragraph" w:styleId="13">
    <w:name w:val="caption"/>
    <w:basedOn w:val="1"/>
    <w:next w:val="1"/>
    <w:autoRedefine/>
    <w:qFormat/>
    <w:uiPriority w:val="0"/>
    <w:pPr>
      <w:spacing w:line="240" w:lineRule="auto"/>
    </w:pPr>
    <w:rPr>
      <w:rFonts w:ascii="Courier New" w:hAnsi="Courier New" w:eastAsia="Cambria" w:cs="Courier New"/>
      <w:sz w:val="20"/>
      <w:szCs w:val="20"/>
    </w:rPr>
  </w:style>
  <w:style w:type="paragraph" w:styleId="14">
    <w:name w:val="Document Map"/>
    <w:basedOn w:val="1"/>
    <w:link w:val="58"/>
    <w:autoRedefine/>
    <w:qFormat/>
    <w:uiPriority w:val="0"/>
    <w:pPr>
      <w:shd w:val="clear" w:color="auto" w:fill="000080"/>
      <w:spacing w:line="240" w:lineRule="auto"/>
    </w:pPr>
    <w:rPr>
      <w:rFonts w:ascii="等线 Light" w:hAnsi="等线 Light" w:eastAsia="华文中宋" w:cs="等线 Light"/>
      <w:sz w:val="21"/>
      <w:szCs w:val="24"/>
    </w:rPr>
  </w:style>
  <w:style w:type="paragraph" w:styleId="15">
    <w:name w:val="annotation text"/>
    <w:basedOn w:val="1"/>
    <w:link w:val="59"/>
    <w:autoRedefine/>
    <w:unhideWhenUsed/>
    <w:qFormat/>
    <w:uiPriority w:val="99"/>
    <w:pPr>
      <w:spacing w:line="240" w:lineRule="auto"/>
      <w:jc w:val="left"/>
    </w:pPr>
    <w:rPr>
      <w:rFonts w:ascii="等线 Light" w:hAnsi="等线 Light" w:eastAsia="华文中宋" w:cs="等线 Light"/>
      <w:sz w:val="21"/>
      <w:szCs w:val="24"/>
    </w:rPr>
  </w:style>
  <w:style w:type="paragraph" w:styleId="16">
    <w:name w:val="Body Text 3"/>
    <w:basedOn w:val="1"/>
    <w:link w:val="60"/>
    <w:autoRedefine/>
    <w:qFormat/>
    <w:uiPriority w:val="99"/>
    <w:pPr>
      <w:spacing w:line="360" w:lineRule="exact"/>
      <w:jc w:val="center"/>
    </w:pPr>
    <w:rPr>
      <w:rFonts w:ascii="@等线" w:hAnsi="Tahoma" w:eastAsia="@等线" w:cs="等线 Light"/>
      <w:kern w:val="0"/>
      <w:szCs w:val="24"/>
    </w:rPr>
  </w:style>
  <w:style w:type="paragraph" w:styleId="17">
    <w:name w:val="Body Text"/>
    <w:basedOn w:val="1"/>
    <w:next w:val="1"/>
    <w:link w:val="61"/>
    <w:autoRedefine/>
    <w:unhideWhenUsed/>
    <w:qFormat/>
    <w:uiPriority w:val="99"/>
    <w:pPr>
      <w:spacing w:after="120" w:line="240" w:lineRule="auto"/>
    </w:pPr>
    <w:rPr>
      <w:rFonts w:ascii="等线 Light" w:hAnsi="等线 Light" w:eastAsia="华文中宋" w:cs="等线 Light"/>
      <w:sz w:val="21"/>
      <w:szCs w:val="24"/>
    </w:rPr>
  </w:style>
  <w:style w:type="paragraph" w:styleId="18">
    <w:name w:val="Body Text Indent"/>
    <w:basedOn w:val="1"/>
    <w:link w:val="62"/>
    <w:autoRedefine/>
    <w:unhideWhenUsed/>
    <w:qFormat/>
    <w:uiPriority w:val="0"/>
    <w:pPr>
      <w:spacing w:after="120" w:line="240" w:lineRule="auto"/>
      <w:ind w:left="420" w:leftChars="200"/>
    </w:pPr>
    <w:rPr>
      <w:rFonts w:ascii="等线 Light" w:hAnsi="等线 Light" w:eastAsia="华文中宋" w:cs="等线 Light"/>
      <w:sz w:val="21"/>
      <w:szCs w:val="24"/>
    </w:rPr>
  </w:style>
  <w:style w:type="paragraph" w:styleId="19">
    <w:name w:val="Block Text"/>
    <w:basedOn w:val="1"/>
    <w:autoRedefine/>
    <w:qFormat/>
    <w:uiPriority w:val="0"/>
    <w:pPr>
      <w:spacing w:line="240" w:lineRule="auto"/>
      <w:ind w:left="420" w:right="701" w:rightChars="334"/>
      <w:jc w:val="center"/>
    </w:pPr>
    <w:rPr>
      <w:rFonts w:ascii="@等线" w:hAnsi="等线 Light" w:eastAsia="@等线" w:cs="等线 Light"/>
      <w:szCs w:val="24"/>
    </w:rPr>
  </w:style>
  <w:style w:type="paragraph" w:styleId="20">
    <w:name w:val="Plain Text"/>
    <w:basedOn w:val="1"/>
    <w:link w:val="63"/>
    <w:autoRedefine/>
    <w:qFormat/>
    <w:uiPriority w:val="0"/>
    <w:pPr>
      <w:spacing w:line="240" w:lineRule="auto"/>
    </w:pPr>
    <w:rPr>
      <w:rFonts w:ascii="华文中宋" w:hAnsi="Cambria" w:eastAsia="华文中宋" w:cs="Cambria"/>
      <w:kern w:val="0"/>
      <w:sz w:val="20"/>
      <w:szCs w:val="21"/>
    </w:rPr>
  </w:style>
  <w:style w:type="paragraph" w:styleId="21">
    <w:name w:val="Date"/>
    <w:basedOn w:val="1"/>
    <w:next w:val="1"/>
    <w:link w:val="64"/>
    <w:autoRedefine/>
    <w:qFormat/>
    <w:uiPriority w:val="0"/>
    <w:pPr>
      <w:spacing w:line="240" w:lineRule="auto"/>
      <w:ind w:left="100" w:leftChars="2500"/>
    </w:pPr>
    <w:rPr>
      <w:rFonts w:ascii="@等线" w:hAnsi="等线 Light" w:eastAsia="@等线" w:cs="等线 Light"/>
      <w:szCs w:val="24"/>
    </w:rPr>
  </w:style>
  <w:style w:type="paragraph" w:styleId="22">
    <w:name w:val="Body Text Indent 2"/>
    <w:basedOn w:val="1"/>
    <w:link w:val="65"/>
    <w:autoRedefine/>
    <w:qFormat/>
    <w:uiPriority w:val="0"/>
    <w:pPr>
      <w:spacing w:line="240" w:lineRule="auto"/>
      <w:ind w:left="424" w:leftChars="202"/>
    </w:pPr>
    <w:rPr>
      <w:rFonts w:ascii="等线 Light" w:hAnsi="等线 Light" w:eastAsia="@等线" w:cs="等线 Light"/>
      <w:szCs w:val="24"/>
    </w:rPr>
  </w:style>
  <w:style w:type="paragraph" w:styleId="23">
    <w:name w:val="Balloon Text"/>
    <w:basedOn w:val="1"/>
    <w:link w:val="66"/>
    <w:autoRedefine/>
    <w:qFormat/>
    <w:uiPriority w:val="0"/>
    <w:pPr>
      <w:spacing w:line="240" w:lineRule="auto"/>
    </w:pPr>
    <w:rPr>
      <w:rFonts w:ascii="等线 Light" w:hAnsi="等线 Light" w:eastAsia="华文中宋" w:cs="等线 Light"/>
      <w:sz w:val="18"/>
      <w:szCs w:val="18"/>
    </w:rPr>
  </w:style>
  <w:style w:type="paragraph" w:styleId="24">
    <w:name w:val="footer"/>
    <w:basedOn w:val="1"/>
    <w:link w:val="67"/>
    <w:autoRedefine/>
    <w:qFormat/>
    <w:uiPriority w:val="99"/>
    <w:pPr>
      <w:tabs>
        <w:tab w:val="center" w:pos="4153"/>
        <w:tab w:val="right" w:pos="8306"/>
      </w:tabs>
      <w:snapToGrid w:val="0"/>
      <w:spacing w:line="240" w:lineRule="auto"/>
      <w:jc w:val="left"/>
    </w:pPr>
    <w:rPr>
      <w:rFonts w:ascii="Tahoma" w:hAnsi="Tahoma" w:eastAsia="Tahoma" w:cs="等线 Light"/>
      <w:kern w:val="0"/>
      <w:sz w:val="18"/>
      <w:szCs w:val="18"/>
    </w:rPr>
  </w:style>
  <w:style w:type="paragraph" w:styleId="25">
    <w:name w:val="header"/>
    <w:basedOn w:val="1"/>
    <w:link w:val="68"/>
    <w:autoRedefine/>
    <w:qFormat/>
    <w:uiPriority w:val="0"/>
    <w:pPr>
      <w:pBdr>
        <w:bottom w:val="single" w:color="auto" w:sz="6" w:space="1"/>
      </w:pBdr>
      <w:tabs>
        <w:tab w:val="center" w:pos="4153"/>
        <w:tab w:val="right" w:pos="8306"/>
      </w:tabs>
      <w:snapToGrid w:val="0"/>
      <w:spacing w:line="240" w:lineRule="auto"/>
      <w:jc w:val="center"/>
    </w:pPr>
    <w:rPr>
      <w:rFonts w:ascii="等线 Light" w:hAnsi="等线 Light" w:eastAsia="华文中宋" w:cs="等线 Light"/>
      <w:sz w:val="18"/>
      <w:szCs w:val="18"/>
    </w:rPr>
  </w:style>
  <w:style w:type="paragraph" w:styleId="26">
    <w:name w:val="toc 1"/>
    <w:basedOn w:val="1"/>
    <w:next w:val="1"/>
    <w:autoRedefine/>
    <w:unhideWhenUsed/>
    <w:qFormat/>
    <w:uiPriority w:val="39"/>
    <w:pPr>
      <w:spacing w:line="240" w:lineRule="auto"/>
    </w:pPr>
    <w:rPr>
      <w:rFonts w:ascii="等线 Light" w:hAnsi="等线 Light" w:eastAsia="华文中宋" w:cs="等线 Light"/>
      <w:sz w:val="21"/>
      <w:szCs w:val="24"/>
    </w:rPr>
  </w:style>
  <w:style w:type="paragraph" w:styleId="27">
    <w:name w:val="Body Text Indent 3"/>
    <w:basedOn w:val="1"/>
    <w:link w:val="69"/>
    <w:autoRedefine/>
    <w:qFormat/>
    <w:uiPriority w:val="0"/>
    <w:pPr>
      <w:spacing w:line="240" w:lineRule="auto"/>
      <w:ind w:left="425"/>
    </w:pPr>
    <w:rPr>
      <w:rFonts w:ascii="等线 Light" w:hAnsi="等线 Light" w:eastAsia="@等线" w:cs="等线 Light"/>
      <w:szCs w:val="24"/>
    </w:rPr>
  </w:style>
  <w:style w:type="paragraph" w:styleId="28">
    <w:name w:val="Body Text 2"/>
    <w:basedOn w:val="1"/>
    <w:link w:val="70"/>
    <w:autoRedefine/>
    <w:qFormat/>
    <w:uiPriority w:val="0"/>
    <w:pPr>
      <w:spacing w:line="240" w:lineRule="auto"/>
    </w:pPr>
    <w:rPr>
      <w:rFonts w:ascii="等线 Light" w:hAnsi="等线 Light" w:eastAsia="@等线" w:cs="等线 Light"/>
      <w:sz w:val="32"/>
      <w:szCs w:val="24"/>
    </w:rPr>
  </w:style>
  <w:style w:type="paragraph" w:styleId="29">
    <w:name w:val="Normal (Web)"/>
    <w:basedOn w:val="1"/>
    <w:autoRedefine/>
    <w:unhideWhenUsed/>
    <w:qFormat/>
    <w:uiPriority w:val="99"/>
    <w:pPr>
      <w:spacing w:line="240" w:lineRule="auto"/>
      <w:jc w:val="left"/>
    </w:pPr>
    <w:rPr>
      <w:rFonts w:ascii="等线 Light" w:hAnsi="等线 Light" w:eastAsia="华文中宋" w:cs="等线 Light"/>
      <w:kern w:val="0"/>
      <w:sz w:val="24"/>
      <w:szCs w:val="24"/>
    </w:rPr>
  </w:style>
  <w:style w:type="paragraph" w:styleId="30">
    <w:name w:val="index 1"/>
    <w:basedOn w:val="1"/>
    <w:next w:val="1"/>
    <w:autoRedefine/>
    <w:unhideWhenUsed/>
    <w:qFormat/>
    <w:uiPriority w:val="99"/>
    <w:pPr>
      <w:spacing w:line="240" w:lineRule="auto"/>
    </w:pPr>
    <w:rPr>
      <w:rFonts w:ascii="等线 Light" w:hAnsi="等线 Light" w:eastAsia="华文中宋" w:cs="等线 Light"/>
      <w:sz w:val="21"/>
      <w:szCs w:val="20"/>
    </w:rPr>
  </w:style>
  <w:style w:type="paragraph" w:styleId="31">
    <w:name w:val="Title"/>
    <w:basedOn w:val="1"/>
    <w:link w:val="71"/>
    <w:autoRedefine/>
    <w:qFormat/>
    <w:uiPriority w:val="0"/>
    <w:pPr>
      <w:spacing w:line="240" w:lineRule="auto"/>
      <w:jc w:val="center"/>
      <w:outlineLvl w:val="0"/>
    </w:pPr>
    <w:rPr>
      <w:rFonts w:ascii="Arial" w:hAnsi="Arial" w:eastAsia="宋体" w:cs="Arial"/>
      <w:b/>
      <w:bCs/>
      <w:sz w:val="32"/>
      <w:szCs w:val="32"/>
      <w:lang w:eastAsia="zh-TW"/>
    </w:rPr>
  </w:style>
  <w:style w:type="paragraph" w:styleId="32">
    <w:name w:val="annotation subject"/>
    <w:basedOn w:val="15"/>
    <w:next w:val="15"/>
    <w:link w:val="72"/>
    <w:autoRedefine/>
    <w:unhideWhenUsed/>
    <w:qFormat/>
    <w:uiPriority w:val="99"/>
    <w:rPr>
      <w:rFonts w:ascii="Tahoma" w:hAnsi="Tahoma" w:eastAsia="Tahoma"/>
      <w:b/>
      <w:bCs/>
      <w:kern w:val="0"/>
      <w:sz w:val="20"/>
    </w:rPr>
  </w:style>
  <w:style w:type="paragraph" w:styleId="33">
    <w:name w:val="Body Text First Indent"/>
    <w:basedOn w:val="17"/>
    <w:link w:val="73"/>
    <w:autoRedefine/>
    <w:unhideWhenUsed/>
    <w:qFormat/>
    <w:uiPriority w:val="99"/>
    <w:pPr>
      <w:ind w:firstLine="420" w:firstLineChars="100"/>
    </w:pPr>
  </w:style>
  <w:style w:type="paragraph" w:styleId="34">
    <w:name w:val="Body Text First Indent 2"/>
    <w:basedOn w:val="18"/>
    <w:link w:val="74"/>
    <w:autoRedefine/>
    <w:unhideWhenUsed/>
    <w:qFormat/>
    <w:uiPriority w:val="99"/>
    <w:pPr>
      <w:ind w:firstLine="420" w:firstLineChars="200"/>
    </w:pPr>
  </w:style>
  <w:style w:type="table" w:styleId="36">
    <w:name w:val="Table Grid"/>
    <w:basedOn w:val="35"/>
    <w:autoRedefine/>
    <w:unhideWhenUsed/>
    <w:qFormat/>
    <w:uiPriority w:val="0"/>
    <w:pPr>
      <w:widowControl w:val="0"/>
      <w:jc w:val="both"/>
    </w:pPr>
    <w:rPr>
      <w:rFonts w:ascii="等线 Light" w:hAnsi="等线 Light" w:eastAsia="华文中宋" w:cs="等线 Ligh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22"/>
    <w:rPr>
      <w:b/>
    </w:rPr>
  </w:style>
  <w:style w:type="character" w:styleId="39">
    <w:name w:val="page number"/>
    <w:autoRedefine/>
    <w:qFormat/>
    <w:uiPriority w:val="0"/>
  </w:style>
  <w:style w:type="character" w:styleId="40">
    <w:name w:val="FollowedHyperlink"/>
    <w:autoRedefine/>
    <w:unhideWhenUsed/>
    <w:qFormat/>
    <w:uiPriority w:val="99"/>
    <w:rPr>
      <w:color w:val="000099"/>
      <w:u w:val="single"/>
    </w:rPr>
  </w:style>
  <w:style w:type="character" w:styleId="41">
    <w:name w:val="Emphasis"/>
    <w:autoRedefine/>
    <w:qFormat/>
    <w:uiPriority w:val="20"/>
  </w:style>
  <w:style w:type="character" w:styleId="42">
    <w:name w:val="HTML Definition"/>
    <w:autoRedefine/>
    <w:unhideWhenUsed/>
    <w:qFormat/>
    <w:uiPriority w:val="99"/>
    <w:rPr>
      <w:i/>
    </w:rPr>
  </w:style>
  <w:style w:type="character" w:styleId="43">
    <w:name w:val="HTML Acronym"/>
    <w:autoRedefine/>
    <w:unhideWhenUsed/>
    <w:qFormat/>
    <w:uiPriority w:val="99"/>
  </w:style>
  <w:style w:type="character" w:styleId="44">
    <w:name w:val="HTML Variable"/>
    <w:autoRedefine/>
    <w:unhideWhenUsed/>
    <w:qFormat/>
    <w:uiPriority w:val="99"/>
    <w:rPr>
      <w:i/>
    </w:rPr>
  </w:style>
  <w:style w:type="character" w:styleId="45">
    <w:name w:val="Hyperlink"/>
    <w:autoRedefine/>
    <w:qFormat/>
    <w:uiPriority w:val="99"/>
    <w:rPr>
      <w:color w:val="000099"/>
      <w:u w:val="single"/>
    </w:rPr>
  </w:style>
  <w:style w:type="character" w:styleId="46">
    <w:name w:val="HTML Code"/>
    <w:autoRedefine/>
    <w:unhideWhenUsed/>
    <w:qFormat/>
    <w:uiPriority w:val="99"/>
    <w:rPr>
      <w:rFonts w:ascii="Cambria" w:hAnsi="Cambria"/>
      <w:sz w:val="20"/>
    </w:rPr>
  </w:style>
  <w:style w:type="character" w:styleId="47">
    <w:name w:val="annotation reference"/>
    <w:autoRedefine/>
    <w:unhideWhenUsed/>
    <w:qFormat/>
    <w:uiPriority w:val="99"/>
    <w:rPr>
      <w:sz w:val="21"/>
      <w:szCs w:val="21"/>
    </w:rPr>
  </w:style>
  <w:style w:type="character" w:styleId="48">
    <w:name w:val="HTML Cite"/>
    <w:autoRedefine/>
    <w:unhideWhenUsed/>
    <w:qFormat/>
    <w:uiPriority w:val="99"/>
    <w:rPr>
      <w:i/>
    </w:rPr>
  </w:style>
  <w:style w:type="character" w:customStyle="1" w:styleId="49">
    <w:name w:val="标题 1 字符"/>
    <w:link w:val="3"/>
    <w:autoRedefine/>
    <w:qFormat/>
    <w:uiPriority w:val="0"/>
    <w:rPr>
      <w:rFonts w:ascii="等线" w:hAnsi="等线" w:eastAsia="仿宋" w:cs="Times New Roman"/>
      <w:b/>
      <w:bCs/>
      <w:kern w:val="44"/>
      <w:sz w:val="32"/>
      <w:szCs w:val="44"/>
    </w:rPr>
  </w:style>
  <w:style w:type="character" w:customStyle="1" w:styleId="50">
    <w:name w:val="标题 2 字符"/>
    <w:link w:val="4"/>
    <w:autoRedefine/>
    <w:qFormat/>
    <w:uiPriority w:val="0"/>
    <w:rPr>
      <w:rFonts w:ascii="等线 Light" w:hAnsi="等线 Light" w:eastAsia="仿宋"/>
      <w:b/>
      <w:bCs/>
      <w:sz w:val="32"/>
      <w:szCs w:val="32"/>
    </w:rPr>
  </w:style>
  <w:style w:type="character" w:customStyle="1" w:styleId="51">
    <w:name w:val="标题 3 字符"/>
    <w:link w:val="5"/>
    <w:autoRedefine/>
    <w:qFormat/>
    <w:uiPriority w:val="0"/>
    <w:rPr>
      <w:rFonts w:ascii="等线 Light" w:hAnsi="等线 Light" w:eastAsia="仿宋" w:cs="等线 Light"/>
      <w:b/>
      <w:bCs/>
      <w:sz w:val="28"/>
      <w:szCs w:val="32"/>
    </w:rPr>
  </w:style>
  <w:style w:type="character" w:customStyle="1" w:styleId="52">
    <w:name w:val="标题 4 字符"/>
    <w:link w:val="6"/>
    <w:autoRedefine/>
    <w:qFormat/>
    <w:uiPriority w:val="0"/>
    <w:rPr>
      <w:rFonts w:ascii="Courier New" w:hAnsi="Courier New" w:eastAsia="Cambria" w:cs="等线 Light"/>
      <w:sz w:val="28"/>
      <w:szCs w:val="28"/>
    </w:rPr>
  </w:style>
  <w:style w:type="character" w:customStyle="1" w:styleId="53">
    <w:name w:val="标题 5 字符"/>
    <w:link w:val="7"/>
    <w:autoRedefine/>
    <w:qFormat/>
    <w:uiPriority w:val="0"/>
    <w:rPr>
      <w:rFonts w:ascii="等线 Light" w:hAnsi="等线 Light" w:eastAsia="华文中宋" w:cs="等线 Light"/>
      <w:bCs/>
      <w:kern w:val="0"/>
      <w:sz w:val="28"/>
      <w:szCs w:val="20"/>
    </w:rPr>
  </w:style>
  <w:style w:type="character" w:customStyle="1" w:styleId="54">
    <w:name w:val="标题 6 字符"/>
    <w:link w:val="8"/>
    <w:autoRedefine/>
    <w:qFormat/>
    <w:uiPriority w:val="0"/>
    <w:rPr>
      <w:rFonts w:ascii="Courier New" w:hAnsi="Courier New" w:eastAsia="Cambria" w:cs="等线 Light"/>
      <w:b/>
      <w:kern w:val="0"/>
      <w:sz w:val="24"/>
      <w:szCs w:val="20"/>
    </w:rPr>
  </w:style>
  <w:style w:type="character" w:customStyle="1" w:styleId="55">
    <w:name w:val="标题 7 字符"/>
    <w:link w:val="9"/>
    <w:autoRedefine/>
    <w:qFormat/>
    <w:uiPriority w:val="0"/>
    <w:rPr>
      <w:rFonts w:ascii="等线 Light" w:hAnsi="等线 Light" w:eastAsia="华文中宋" w:cs="等线 Light"/>
      <w:b/>
      <w:kern w:val="0"/>
      <w:sz w:val="24"/>
      <w:szCs w:val="20"/>
    </w:rPr>
  </w:style>
  <w:style w:type="character" w:customStyle="1" w:styleId="56">
    <w:name w:val="标题 8 字符"/>
    <w:link w:val="10"/>
    <w:autoRedefine/>
    <w:qFormat/>
    <w:uiPriority w:val="0"/>
    <w:rPr>
      <w:rFonts w:ascii="Courier New" w:hAnsi="Courier New" w:eastAsia="Cambria" w:cs="等线 Light"/>
      <w:kern w:val="0"/>
      <w:sz w:val="24"/>
      <w:szCs w:val="20"/>
    </w:rPr>
  </w:style>
  <w:style w:type="character" w:customStyle="1" w:styleId="57">
    <w:name w:val="标题 9 字符"/>
    <w:link w:val="11"/>
    <w:autoRedefine/>
    <w:qFormat/>
    <w:uiPriority w:val="0"/>
    <w:rPr>
      <w:rFonts w:ascii="Courier New" w:hAnsi="Courier New" w:eastAsia="Cambria" w:cs="等线 Light"/>
      <w:kern w:val="0"/>
      <w:szCs w:val="20"/>
    </w:rPr>
  </w:style>
  <w:style w:type="character" w:customStyle="1" w:styleId="58">
    <w:name w:val="文档结构图 字符"/>
    <w:link w:val="14"/>
    <w:qFormat/>
    <w:uiPriority w:val="0"/>
    <w:rPr>
      <w:rFonts w:ascii="等线 Light" w:hAnsi="等线 Light" w:eastAsia="华文中宋" w:cs="等线 Light"/>
      <w:szCs w:val="24"/>
      <w:shd w:val="clear" w:color="auto" w:fill="000080"/>
    </w:rPr>
  </w:style>
  <w:style w:type="character" w:customStyle="1" w:styleId="59">
    <w:name w:val="批注文字 字符"/>
    <w:link w:val="15"/>
    <w:autoRedefine/>
    <w:qFormat/>
    <w:uiPriority w:val="99"/>
    <w:rPr>
      <w:rFonts w:ascii="等线 Light" w:hAnsi="等线 Light" w:eastAsia="华文中宋" w:cs="等线 Light"/>
      <w:szCs w:val="24"/>
    </w:rPr>
  </w:style>
  <w:style w:type="character" w:customStyle="1" w:styleId="60">
    <w:name w:val="正文文本 3 字符"/>
    <w:link w:val="16"/>
    <w:autoRedefine/>
    <w:qFormat/>
    <w:uiPriority w:val="99"/>
    <w:rPr>
      <w:rFonts w:ascii="@等线" w:hAnsi="Tahoma" w:eastAsia="@等线" w:cs="等线 Light"/>
      <w:kern w:val="0"/>
      <w:sz w:val="28"/>
      <w:szCs w:val="24"/>
    </w:rPr>
  </w:style>
  <w:style w:type="character" w:customStyle="1" w:styleId="61">
    <w:name w:val="正文文本 字符"/>
    <w:link w:val="17"/>
    <w:qFormat/>
    <w:uiPriority w:val="99"/>
    <w:rPr>
      <w:rFonts w:ascii="等线 Light" w:hAnsi="等线 Light" w:eastAsia="华文中宋" w:cs="等线 Light"/>
      <w:szCs w:val="24"/>
    </w:rPr>
  </w:style>
  <w:style w:type="character" w:customStyle="1" w:styleId="62">
    <w:name w:val="正文文本缩进 字符"/>
    <w:link w:val="18"/>
    <w:autoRedefine/>
    <w:qFormat/>
    <w:uiPriority w:val="0"/>
    <w:rPr>
      <w:rFonts w:ascii="等线 Light" w:hAnsi="等线 Light" w:eastAsia="华文中宋" w:cs="等线 Light"/>
      <w:szCs w:val="24"/>
    </w:rPr>
  </w:style>
  <w:style w:type="character" w:customStyle="1" w:styleId="63">
    <w:name w:val="纯文本 字符"/>
    <w:link w:val="20"/>
    <w:autoRedefine/>
    <w:qFormat/>
    <w:uiPriority w:val="0"/>
    <w:rPr>
      <w:rFonts w:ascii="华文中宋" w:hAnsi="Cambria" w:eastAsia="华文中宋" w:cs="Cambria"/>
      <w:kern w:val="0"/>
      <w:sz w:val="20"/>
      <w:szCs w:val="21"/>
    </w:rPr>
  </w:style>
  <w:style w:type="character" w:customStyle="1" w:styleId="64">
    <w:name w:val="日期 字符"/>
    <w:link w:val="21"/>
    <w:qFormat/>
    <w:uiPriority w:val="0"/>
    <w:rPr>
      <w:rFonts w:ascii="@等线" w:hAnsi="等线 Light" w:eastAsia="@等线" w:cs="等线 Light"/>
      <w:sz w:val="28"/>
      <w:szCs w:val="24"/>
    </w:rPr>
  </w:style>
  <w:style w:type="character" w:customStyle="1" w:styleId="65">
    <w:name w:val="正文文本缩进 2 字符"/>
    <w:link w:val="22"/>
    <w:autoRedefine/>
    <w:qFormat/>
    <w:uiPriority w:val="0"/>
    <w:rPr>
      <w:rFonts w:ascii="等线 Light" w:hAnsi="等线 Light" w:eastAsia="@等线" w:cs="等线 Light"/>
      <w:sz w:val="28"/>
      <w:szCs w:val="24"/>
    </w:rPr>
  </w:style>
  <w:style w:type="character" w:customStyle="1" w:styleId="66">
    <w:name w:val="批注框文本 字符"/>
    <w:link w:val="23"/>
    <w:autoRedefine/>
    <w:qFormat/>
    <w:uiPriority w:val="0"/>
    <w:rPr>
      <w:rFonts w:ascii="等线 Light" w:hAnsi="等线 Light" w:eastAsia="华文中宋" w:cs="等线 Light"/>
      <w:sz w:val="18"/>
      <w:szCs w:val="18"/>
    </w:rPr>
  </w:style>
  <w:style w:type="character" w:customStyle="1" w:styleId="67">
    <w:name w:val="页脚 字符"/>
    <w:link w:val="24"/>
    <w:qFormat/>
    <w:uiPriority w:val="99"/>
    <w:rPr>
      <w:rFonts w:ascii="Tahoma" w:hAnsi="Tahoma" w:eastAsia="Tahoma" w:cs="等线 Light"/>
      <w:kern w:val="0"/>
      <w:sz w:val="18"/>
      <w:szCs w:val="18"/>
    </w:rPr>
  </w:style>
  <w:style w:type="character" w:customStyle="1" w:styleId="68">
    <w:name w:val="页眉 字符"/>
    <w:link w:val="25"/>
    <w:autoRedefine/>
    <w:qFormat/>
    <w:uiPriority w:val="0"/>
    <w:rPr>
      <w:rFonts w:ascii="等线 Light" w:hAnsi="等线 Light" w:eastAsia="华文中宋" w:cs="等线 Light"/>
      <w:sz w:val="18"/>
      <w:szCs w:val="18"/>
    </w:rPr>
  </w:style>
  <w:style w:type="character" w:customStyle="1" w:styleId="69">
    <w:name w:val="正文文本缩进 3 字符"/>
    <w:link w:val="27"/>
    <w:autoRedefine/>
    <w:qFormat/>
    <w:uiPriority w:val="0"/>
    <w:rPr>
      <w:rFonts w:ascii="等线 Light" w:hAnsi="等线 Light" w:eastAsia="@等线" w:cs="等线 Light"/>
      <w:sz w:val="28"/>
      <w:szCs w:val="24"/>
    </w:rPr>
  </w:style>
  <w:style w:type="character" w:customStyle="1" w:styleId="70">
    <w:name w:val="正文文本 2 字符"/>
    <w:link w:val="28"/>
    <w:qFormat/>
    <w:uiPriority w:val="0"/>
    <w:rPr>
      <w:rFonts w:ascii="等线 Light" w:hAnsi="等线 Light" w:eastAsia="@等线" w:cs="等线 Light"/>
      <w:sz w:val="32"/>
      <w:szCs w:val="24"/>
    </w:rPr>
  </w:style>
  <w:style w:type="character" w:customStyle="1" w:styleId="71">
    <w:name w:val="标题 字符"/>
    <w:link w:val="31"/>
    <w:autoRedefine/>
    <w:qFormat/>
    <w:uiPriority w:val="0"/>
    <w:rPr>
      <w:rFonts w:ascii="Arial" w:hAnsi="Arial" w:eastAsia="宋体" w:cs="Arial"/>
      <w:b/>
      <w:bCs/>
      <w:sz w:val="32"/>
      <w:szCs w:val="32"/>
      <w:lang w:eastAsia="zh-TW"/>
    </w:rPr>
  </w:style>
  <w:style w:type="character" w:customStyle="1" w:styleId="72">
    <w:name w:val="批注主题 字符"/>
    <w:link w:val="32"/>
    <w:autoRedefine/>
    <w:qFormat/>
    <w:uiPriority w:val="99"/>
    <w:rPr>
      <w:rFonts w:ascii="Tahoma" w:hAnsi="Tahoma" w:eastAsia="Tahoma" w:cs="等线 Light"/>
      <w:b/>
      <w:bCs/>
      <w:kern w:val="0"/>
      <w:sz w:val="20"/>
      <w:szCs w:val="24"/>
    </w:rPr>
  </w:style>
  <w:style w:type="character" w:customStyle="1" w:styleId="73">
    <w:name w:val="正文文本首行缩进 字符"/>
    <w:link w:val="33"/>
    <w:qFormat/>
    <w:uiPriority w:val="99"/>
  </w:style>
  <w:style w:type="character" w:customStyle="1" w:styleId="74">
    <w:name w:val="正文文本首行缩进 2 字符"/>
    <w:link w:val="34"/>
    <w:autoRedefine/>
    <w:qFormat/>
    <w:uiPriority w:val="99"/>
  </w:style>
  <w:style w:type="character" w:customStyle="1" w:styleId="75">
    <w:name w:val="_Style 73"/>
    <w:autoRedefine/>
    <w:qFormat/>
    <w:uiPriority w:val="32"/>
    <w:rPr>
      <w:rFonts w:eastAsia="Arial"/>
      <w:b/>
      <w:bCs/>
      <w:smallCaps/>
      <w:color w:val="4472C4"/>
      <w:spacing w:val="5"/>
      <w:sz w:val="32"/>
    </w:rPr>
  </w:style>
  <w:style w:type="paragraph" w:customStyle="1" w:styleId="76">
    <w:name w:val="Default"/>
    <w:autoRedefine/>
    <w:qFormat/>
    <w:uiPriority w:val="0"/>
    <w:pPr>
      <w:widowControl w:val="0"/>
      <w:autoSpaceDE w:val="0"/>
      <w:autoSpaceDN w:val="0"/>
      <w:adjustRightInd w:val="0"/>
    </w:pPr>
    <w:rPr>
      <w:rFonts w:ascii="华文中宋" w:hAnsi="等线 Light" w:eastAsia="华文中宋" w:cs="华文中宋"/>
      <w:color w:val="000000"/>
      <w:sz w:val="24"/>
      <w:szCs w:val="24"/>
      <w:lang w:val="en-US" w:eastAsia="zh-CN" w:bidi="ar-SA"/>
    </w:rPr>
  </w:style>
  <w:style w:type="character" w:customStyle="1" w:styleId="77">
    <w:name w:val="font11"/>
    <w:qFormat/>
    <w:uiPriority w:val="0"/>
    <w:rPr>
      <w:rFonts w:hint="eastAsia" w:ascii="华文中宋" w:hAnsi="华文中宋" w:eastAsia="华文中宋" w:cs="华文中宋"/>
      <w:color w:val="000000"/>
      <w:sz w:val="44"/>
      <w:szCs w:val="44"/>
      <w:u w:val="none"/>
    </w:rPr>
  </w:style>
  <w:style w:type="character" w:customStyle="1" w:styleId="78">
    <w:name w:val="font81"/>
    <w:qFormat/>
    <w:uiPriority w:val="0"/>
    <w:rPr>
      <w:rFonts w:ascii="Courier New" w:hAnsi="Courier New" w:cs="Courier New"/>
      <w:color w:val="FF0000"/>
      <w:sz w:val="20"/>
      <w:szCs w:val="20"/>
      <w:u w:val="none"/>
    </w:rPr>
  </w:style>
  <w:style w:type="character" w:customStyle="1" w:styleId="79">
    <w:name w:val="red"/>
    <w:qFormat/>
    <w:uiPriority w:val="0"/>
    <w:rPr>
      <w:color w:val="FF0000"/>
      <w:sz w:val="21"/>
      <w:szCs w:val="21"/>
    </w:rPr>
  </w:style>
  <w:style w:type="character" w:customStyle="1" w:styleId="80">
    <w:name w:val="fr4"/>
    <w:qFormat/>
    <w:uiPriority w:val="0"/>
  </w:style>
  <w:style w:type="character" w:customStyle="1" w:styleId="81">
    <w:name w:val="UP正文 Char Char"/>
    <w:link w:val="82"/>
    <w:qFormat/>
    <w:uiPriority w:val="0"/>
    <w:rPr>
      <w:rFonts w:ascii="Arial" w:eastAsia="华文中宋" w:cs="华文中宋"/>
    </w:rPr>
  </w:style>
  <w:style w:type="paragraph" w:customStyle="1" w:styleId="82">
    <w:name w:val="UP正文"/>
    <w:basedOn w:val="1"/>
    <w:link w:val="81"/>
    <w:qFormat/>
    <w:uiPriority w:val="0"/>
    <w:pPr>
      <w:ind w:left="420" w:leftChars="200" w:firstLine="420" w:firstLineChars="200"/>
    </w:pPr>
    <w:rPr>
      <w:rFonts w:ascii="Arial" w:hAnsi="等线" w:eastAsia="华文中宋" w:cs="华文中宋"/>
      <w:sz w:val="21"/>
    </w:rPr>
  </w:style>
  <w:style w:type="character" w:customStyle="1" w:styleId="83">
    <w:name w:val="fl2"/>
    <w:autoRedefine/>
    <w:qFormat/>
    <w:uiPriority w:val="0"/>
    <w:rPr>
      <w:color w:val="666666"/>
    </w:rPr>
  </w:style>
  <w:style w:type="character" w:customStyle="1" w:styleId="84">
    <w:name w:val="文档正文 Char Char"/>
    <w:link w:val="85"/>
    <w:autoRedefine/>
    <w:qFormat/>
    <w:locked/>
    <w:uiPriority w:val="0"/>
    <w:rPr>
      <w:rFonts w:ascii="Cambria Math" w:eastAsia="Cambria Math"/>
      <w:sz w:val="28"/>
    </w:rPr>
  </w:style>
  <w:style w:type="paragraph" w:customStyle="1" w:styleId="85">
    <w:name w:val="文档正文"/>
    <w:basedOn w:val="1"/>
    <w:link w:val="84"/>
    <w:autoRedefine/>
    <w:qFormat/>
    <w:uiPriority w:val="0"/>
    <w:pPr>
      <w:adjustRightInd w:val="0"/>
      <w:spacing w:line="480" w:lineRule="atLeast"/>
      <w:ind w:firstLine="567"/>
      <w:textAlignment w:val="baseline"/>
    </w:pPr>
    <w:rPr>
      <w:rFonts w:ascii="Cambria Math" w:hAnsi="等线" w:eastAsia="Cambria Math"/>
    </w:rPr>
  </w:style>
  <w:style w:type="character" w:customStyle="1" w:styleId="86">
    <w:name w:val="纯文本 字符1"/>
    <w:autoRedefine/>
    <w:semiHidden/>
    <w:qFormat/>
    <w:uiPriority w:val="99"/>
    <w:rPr>
      <w:rFonts w:ascii="华文中宋" w:hAnsi="Cambria" w:eastAsia="华文中宋" w:cs="Cambria"/>
      <w:kern w:val="2"/>
      <w:sz w:val="21"/>
      <w:szCs w:val="21"/>
    </w:rPr>
  </w:style>
  <w:style w:type="character" w:customStyle="1" w:styleId="87">
    <w:name w:val="font31"/>
    <w:autoRedefine/>
    <w:qFormat/>
    <w:uiPriority w:val="0"/>
    <w:rPr>
      <w:rFonts w:hint="eastAsia" w:ascii="华文中宋" w:hAnsi="华文中宋" w:eastAsia="华文中宋" w:cs="华文中宋"/>
      <w:color w:val="000000"/>
      <w:sz w:val="20"/>
      <w:szCs w:val="20"/>
      <w:u w:val="none"/>
    </w:rPr>
  </w:style>
  <w:style w:type="character" w:customStyle="1" w:styleId="88">
    <w:name w:val="正文文本 3 字符1"/>
    <w:autoRedefine/>
    <w:semiHidden/>
    <w:qFormat/>
    <w:uiPriority w:val="99"/>
    <w:rPr>
      <w:rFonts w:ascii="等线 Light" w:hAnsi="等线 Light" w:eastAsia="华文中宋"/>
      <w:kern w:val="2"/>
      <w:sz w:val="16"/>
      <w:szCs w:val="16"/>
    </w:rPr>
  </w:style>
  <w:style w:type="character" w:customStyle="1" w:styleId="89">
    <w:name w:val="blue"/>
    <w:autoRedefine/>
    <w:qFormat/>
    <w:uiPriority w:val="0"/>
    <w:rPr>
      <w:color w:val="0371C6"/>
      <w:sz w:val="21"/>
      <w:szCs w:val="21"/>
    </w:rPr>
  </w:style>
  <w:style w:type="character" w:customStyle="1" w:styleId="90">
    <w:name w:val="fl"/>
    <w:autoRedefine/>
    <w:qFormat/>
    <w:uiPriority w:val="0"/>
    <w:rPr>
      <w:color w:val="666666"/>
    </w:rPr>
  </w:style>
  <w:style w:type="character" w:customStyle="1" w:styleId="91">
    <w:name w:val="批注主题 字符1"/>
    <w:autoRedefine/>
    <w:semiHidden/>
    <w:qFormat/>
    <w:uiPriority w:val="99"/>
    <w:rPr>
      <w:rFonts w:ascii="等线 Light" w:hAnsi="等线 Light" w:eastAsia="华文中宋"/>
      <w:b/>
      <w:bCs/>
      <w:kern w:val="2"/>
      <w:sz w:val="21"/>
      <w:szCs w:val="24"/>
    </w:rPr>
  </w:style>
  <w:style w:type="character" w:customStyle="1" w:styleId="92">
    <w:name w:val="font01"/>
    <w:autoRedefine/>
    <w:qFormat/>
    <w:uiPriority w:val="0"/>
    <w:rPr>
      <w:rFonts w:hint="default" w:ascii="等线 Light" w:hAnsi="等线 Light" w:cs="等线 Light"/>
      <w:color w:val="000000"/>
      <w:sz w:val="20"/>
      <w:szCs w:val="20"/>
      <w:u w:val="none"/>
    </w:rPr>
  </w:style>
  <w:style w:type="character" w:customStyle="1" w:styleId="93">
    <w:name w:val="red1"/>
    <w:qFormat/>
    <w:uiPriority w:val="0"/>
    <w:rPr>
      <w:color w:val="FF0000"/>
      <w:sz w:val="24"/>
      <w:szCs w:val="24"/>
    </w:rPr>
  </w:style>
  <w:style w:type="character" w:customStyle="1" w:styleId="94">
    <w:name w:val="right1"/>
    <w:autoRedefine/>
    <w:qFormat/>
    <w:uiPriority w:val="0"/>
    <w:rPr>
      <w:color w:val="999999"/>
    </w:rPr>
  </w:style>
  <w:style w:type="character" w:customStyle="1" w:styleId="95">
    <w:name w:val="nextprev"/>
    <w:qFormat/>
    <w:uiPriority w:val="0"/>
    <w:rPr>
      <w:color w:val="999999"/>
      <w:sz w:val="18"/>
      <w:szCs w:val="18"/>
      <w:bdr w:val="single" w:color="DDDDDD" w:sz="6" w:space="0"/>
    </w:rPr>
  </w:style>
  <w:style w:type="character" w:customStyle="1" w:styleId="96">
    <w:name w:val="nextprev1"/>
    <w:qFormat/>
    <w:uiPriority w:val="0"/>
    <w:rPr>
      <w:color w:val="999999"/>
      <w:sz w:val="18"/>
      <w:szCs w:val="18"/>
      <w:bdr w:val="single" w:color="DDDDDD" w:sz="6" w:space="0"/>
    </w:rPr>
  </w:style>
  <w:style w:type="character" w:customStyle="1" w:styleId="97">
    <w:name w:val="font41"/>
    <w:qFormat/>
    <w:uiPriority w:val="0"/>
    <w:rPr>
      <w:rFonts w:hint="eastAsia" w:ascii="华文中宋" w:hAnsi="华文中宋" w:eastAsia="华文中宋" w:cs="华文中宋"/>
      <w:color w:val="000000"/>
      <w:sz w:val="20"/>
      <w:szCs w:val="20"/>
      <w:u w:val="none"/>
    </w:rPr>
  </w:style>
  <w:style w:type="character" w:customStyle="1" w:styleId="98">
    <w:name w:val="green"/>
    <w:autoRedefine/>
    <w:qFormat/>
    <w:uiPriority w:val="0"/>
    <w:rPr>
      <w:color w:val="58B200"/>
      <w:sz w:val="21"/>
      <w:szCs w:val="21"/>
    </w:rPr>
  </w:style>
  <w:style w:type="character" w:customStyle="1" w:styleId="99">
    <w:name w:val="hover"/>
    <w:autoRedefine/>
    <w:qFormat/>
    <w:uiPriority w:val="0"/>
  </w:style>
  <w:style w:type="character" w:customStyle="1" w:styleId="100">
    <w:name w:val="font51"/>
    <w:qFormat/>
    <w:uiPriority w:val="0"/>
    <w:rPr>
      <w:rFonts w:hint="eastAsia" w:ascii="华文中宋" w:hAnsi="华文中宋" w:eastAsia="华文中宋" w:cs="华文中宋"/>
      <w:color w:val="000000"/>
      <w:sz w:val="24"/>
      <w:szCs w:val="24"/>
      <w:u w:val="none"/>
    </w:rPr>
  </w:style>
  <w:style w:type="character" w:customStyle="1" w:styleId="101">
    <w:name w:val="页脚 字符1"/>
    <w:autoRedefine/>
    <w:semiHidden/>
    <w:qFormat/>
    <w:uiPriority w:val="99"/>
    <w:rPr>
      <w:rFonts w:ascii="等线 Light" w:hAnsi="等线 Light" w:eastAsia="华文中宋"/>
      <w:kern w:val="2"/>
      <w:sz w:val="18"/>
      <w:szCs w:val="18"/>
    </w:rPr>
  </w:style>
  <w:style w:type="character" w:customStyle="1" w:styleId="102">
    <w:name w:val="font71"/>
    <w:autoRedefine/>
    <w:qFormat/>
    <w:uiPriority w:val="0"/>
    <w:rPr>
      <w:rFonts w:hint="default" w:ascii="等线 Light" w:hAnsi="等线 Light" w:cs="等线 Light"/>
      <w:color w:val="000000"/>
      <w:sz w:val="20"/>
      <w:szCs w:val="20"/>
      <w:u w:val="none"/>
    </w:rPr>
  </w:style>
  <w:style w:type="character" w:customStyle="1" w:styleId="103">
    <w:name w:val="gb-jt"/>
    <w:autoRedefine/>
    <w:qFormat/>
    <w:uiPriority w:val="0"/>
  </w:style>
  <w:style w:type="character" w:customStyle="1" w:styleId="104">
    <w:name w:val="font21"/>
    <w:autoRedefine/>
    <w:qFormat/>
    <w:uiPriority w:val="0"/>
    <w:rPr>
      <w:rFonts w:hint="eastAsia" w:ascii="华文中宋" w:hAnsi="华文中宋" w:eastAsia="华文中宋" w:cs="华文中宋"/>
      <w:color w:val="000000"/>
      <w:sz w:val="20"/>
      <w:szCs w:val="20"/>
      <w:u w:val="none"/>
    </w:rPr>
  </w:style>
  <w:style w:type="character" w:customStyle="1" w:styleId="105">
    <w:name w:val="right"/>
    <w:autoRedefine/>
    <w:qFormat/>
    <w:uiPriority w:val="0"/>
    <w:rPr>
      <w:color w:val="999999"/>
      <w:sz w:val="18"/>
      <w:szCs w:val="18"/>
    </w:rPr>
  </w:style>
  <w:style w:type="character" w:customStyle="1" w:styleId="106">
    <w:name w:val="current"/>
    <w:qFormat/>
    <w:uiPriority w:val="0"/>
    <w:rPr>
      <w:b/>
      <w:color w:val="FFFFFF"/>
      <w:sz w:val="18"/>
      <w:szCs w:val="18"/>
      <w:bdr w:val="single" w:color="009900" w:sz="6" w:space="0"/>
      <w:shd w:val="clear" w:color="auto" w:fill="99CC00"/>
    </w:rPr>
  </w:style>
  <w:style w:type="character" w:customStyle="1" w:styleId="107">
    <w:name w:val="font61"/>
    <w:autoRedefine/>
    <w:qFormat/>
    <w:uiPriority w:val="0"/>
    <w:rPr>
      <w:rFonts w:hint="eastAsia" w:ascii="华文中宋" w:hAnsi="华文中宋" w:eastAsia="华文中宋" w:cs="华文中宋"/>
      <w:color w:val="000000"/>
      <w:sz w:val="20"/>
      <w:szCs w:val="20"/>
      <w:u w:val="none"/>
    </w:rPr>
  </w:style>
  <w:style w:type="paragraph" w:customStyle="1" w:styleId="108">
    <w:name w:val="无间隔1"/>
    <w:basedOn w:val="1"/>
    <w:autoRedefine/>
    <w:qFormat/>
    <w:uiPriority w:val="0"/>
    <w:pPr>
      <w:spacing w:line="240" w:lineRule="auto"/>
    </w:pPr>
    <w:rPr>
      <w:rFonts w:ascii="等线 Light" w:hAnsi="等线 Light" w:eastAsia="华文中宋" w:cs="等线 Light"/>
      <w:sz w:val="21"/>
    </w:rPr>
  </w:style>
  <w:style w:type="paragraph" w:customStyle="1" w:styleId="109">
    <w:name w:val="Char"/>
    <w:basedOn w:val="1"/>
    <w:autoRedefine/>
    <w:qFormat/>
    <w:uiPriority w:val="0"/>
    <w:pPr>
      <w:spacing w:line="240" w:lineRule="auto"/>
    </w:pPr>
    <w:rPr>
      <w:rFonts w:ascii="等线 Light" w:hAnsi="等线 Light" w:eastAsia="华文中宋" w:cs="等线 Light"/>
      <w:sz w:val="21"/>
      <w:szCs w:val="24"/>
    </w:rPr>
  </w:style>
  <w:style w:type="paragraph" w:customStyle="1" w:styleId="110">
    <w:name w:val="表头"/>
    <w:basedOn w:val="13"/>
    <w:qFormat/>
    <w:uiPriority w:val="0"/>
    <w:pPr>
      <w:keepNext/>
      <w:keepLines/>
      <w:widowControl/>
      <w:spacing w:before="120" w:after="120" w:line="300" w:lineRule="auto"/>
      <w:jc w:val="center"/>
      <w:textAlignment w:val="baseline"/>
    </w:pPr>
    <w:rPr>
      <w:rFonts w:cs="等线 Light"/>
      <w:kern w:val="0"/>
      <w:sz w:val="21"/>
    </w:rPr>
  </w:style>
  <w:style w:type="paragraph" w:customStyle="1" w:styleId="111">
    <w:name w:val="列表段落1"/>
    <w:basedOn w:val="1"/>
    <w:qFormat/>
    <w:uiPriority w:val="34"/>
    <w:pPr>
      <w:spacing w:line="240" w:lineRule="auto"/>
      <w:ind w:firstLine="420" w:firstLineChars="200"/>
    </w:pPr>
    <w:rPr>
      <w:rFonts w:ascii="等线 Light" w:hAnsi="等线 Light" w:eastAsia="华文中宋" w:cs="等线 Light"/>
      <w:sz w:val="21"/>
    </w:rPr>
  </w:style>
  <w:style w:type="paragraph" w:customStyle="1" w:styleId="112">
    <w:name w:val="1册标题2"/>
    <w:basedOn w:val="1"/>
    <w:next w:val="1"/>
    <w:autoRedefine/>
    <w:qFormat/>
    <w:uiPriority w:val="0"/>
    <w:pPr>
      <w:adjustRightInd w:val="0"/>
      <w:spacing w:beforeLines="50" w:afterLines="50" w:line="300" w:lineRule="auto"/>
      <w:jc w:val="center"/>
      <w:outlineLvl w:val="1"/>
    </w:pPr>
    <w:rPr>
      <w:rFonts w:ascii="Courier New" w:hAnsi="Courier New" w:eastAsia="Cambria" w:cs="等线 Light"/>
      <w:kern w:val="0"/>
      <w:sz w:val="32"/>
    </w:rPr>
  </w:style>
  <w:style w:type="paragraph" w:customStyle="1" w:styleId="113">
    <w:name w:val="表格文字"/>
    <w:basedOn w:val="1"/>
    <w:next w:val="17"/>
    <w:autoRedefine/>
    <w:qFormat/>
    <w:uiPriority w:val="0"/>
    <w:pPr>
      <w:spacing w:line="240" w:lineRule="auto"/>
    </w:pPr>
    <w:rPr>
      <w:rFonts w:ascii="华文中宋" w:hAnsi="华文中宋" w:eastAsia="华文中宋" w:cs="等线 Light"/>
      <w:bCs/>
      <w:kern w:val="0"/>
      <w:sz w:val="21"/>
      <w:szCs w:val="18"/>
    </w:rPr>
  </w:style>
  <w:style w:type="paragraph" w:customStyle="1" w:styleId="114">
    <w:name w:val="样式1"/>
    <w:basedOn w:val="1"/>
    <w:qFormat/>
    <w:uiPriority w:val="0"/>
    <w:pPr>
      <w:spacing w:line="240" w:lineRule="auto"/>
    </w:pPr>
    <w:rPr>
      <w:rFonts w:ascii="等线 Light" w:hAnsi="等线 Light" w:eastAsia="华文中宋" w:cs="等线 Light"/>
      <w:sz w:val="21"/>
      <w:szCs w:val="24"/>
    </w:rPr>
  </w:style>
  <w:style w:type="paragraph" w:customStyle="1" w:styleId="115">
    <w:name w:val="正文缩进t"/>
    <w:basedOn w:val="1"/>
    <w:next w:val="1"/>
    <w:autoRedefine/>
    <w:qFormat/>
    <w:uiPriority w:val="0"/>
    <w:pPr>
      <w:spacing w:line="240" w:lineRule="auto"/>
      <w:ind w:firstLine="480" w:firstLineChars="200"/>
    </w:pPr>
    <w:rPr>
      <w:rFonts w:ascii="等线 Light" w:hAnsi="等线 Light" w:eastAsia="华文中宋" w:cs="等线 Light"/>
      <w:sz w:val="21"/>
      <w:szCs w:val="24"/>
    </w:rPr>
  </w:style>
  <w:style w:type="paragraph" w:customStyle="1" w:styleId="116">
    <w:name w:val="样式2"/>
    <w:basedOn w:val="26"/>
    <w:autoRedefine/>
    <w:qFormat/>
    <w:uiPriority w:val="0"/>
    <w:rPr>
      <w:rFonts w:ascii="华文中宋" w:hAnsi="华文中宋"/>
    </w:rPr>
  </w:style>
  <w:style w:type="paragraph" w:customStyle="1" w:styleId="117">
    <w:name w:val="Char Char Char Char Char Char"/>
    <w:basedOn w:val="1"/>
    <w:autoRedefine/>
    <w:qFormat/>
    <w:uiPriority w:val="0"/>
    <w:pPr>
      <w:numPr>
        <w:ilvl w:val="0"/>
        <w:numId w:val="1"/>
      </w:numPr>
      <w:tabs>
        <w:tab w:val="clear" w:pos="780"/>
      </w:tabs>
      <w:snapToGrid w:val="0"/>
      <w:ind w:left="0" w:firstLine="200" w:firstLineChars="200"/>
    </w:pPr>
    <w:rPr>
      <w:rFonts w:ascii="等线 Light" w:hAnsi="等线 Light" w:eastAsia="Ari" w:cs="等线 Light"/>
      <w:sz w:val="24"/>
      <w:szCs w:val="24"/>
    </w:rPr>
  </w:style>
  <w:style w:type="paragraph" w:customStyle="1" w:styleId="118">
    <w:name w:val="样式 标题 2 + Times New Roman 四号 非加粗 段前: 5 磅 段后: 0 磅 行距: 固定值 20..."/>
    <w:basedOn w:val="4"/>
    <w:autoRedefine/>
    <w:qFormat/>
    <w:uiPriority w:val="0"/>
    <w:pPr>
      <w:adjustRightInd w:val="0"/>
      <w:spacing w:before="100" w:line="400" w:lineRule="exact"/>
      <w:ind w:left="851" w:hanging="425" w:firstLineChars="0"/>
      <w:jc w:val="center"/>
    </w:pPr>
    <w:rPr>
      <w:rFonts w:ascii="仿宋" w:hAnsi="仿宋" w:eastAsia="华文中宋" w:cs="等线 Light"/>
      <w:sz w:val="21"/>
      <w:lang w:val="zh-CN"/>
    </w:rPr>
  </w:style>
  <w:style w:type="paragraph" w:customStyle="1" w:styleId="119">
    <w:name w:val="Blockquote"/>
    <w:basedOn w:val="1"/>
    <w:qFormat/>
    <w:uiPriority w:val="0"/>
    <w:pPr>
      <w:autoSpaceDE w:val="0"/>
      <w:autoSpaceDN w:val="0"/>
      <w:adjustRightInd w:val="0"/>
      <w:spacing w:before="100" w:after="100" w:line="240" w:lineRule="auto"/>
      <w:ind w:left="360" w:right="360"/>
      <w:jc w:val="left"/>
    </w:pPr>
    <w:rPr>
      <w:rFonts w:ascii="等线 Light" w:hAnsi="等线 Light" w:eastAsia="华文中宋" w:cs="等线 Light"/>
      <w:kern w:val="0"/>
      <w:sz w:val="24"/>
      <w:szCs w:val="20"/>
    </w:rPr>
  </w:style>
  <w:style w:type="paragraph" w:customStyle="1" w:styleId="120">
    <w:name w:val="_Style 118"/>
    <w:basedOn w:val="3"/>
    <w:next w:val="1"/>
    <w:autoRedefine/>
    <w:qFormat/>
    <w:uiPriority w:val="39"/>
    <w:pPr>
      <w:spacing w:before="480" w:line="276" w:lineRule="auto"/>
      <w:outlineLvl w:val="9"/>
    </w:pPr>
    <w:rPr>
      <w:rFonts w:ascii="@等线" w:hAnsi="@等线" w:eastAsia="华文中宋" w:cs="等线 Light"/>
      <w:color w:val="365F91"/>
      <w:kern w:val="0"/>
      <w:sz w:val="28"/>
      <w:szCs w:val="28"/>
    </w:rPr>
  </w:style>
  <w:style w:type="paragraph" w:customStyle="1" w:styleId="121">
    <w:name w:val="List Paragraph1"/>
    <w:basedOn w:val="1"/>
    <w:autoRedefine/>
    <w:qFormat/>
    <w:uiPriority w:val="0"/>
    <w:pPr>
      <w:spacing w:line="240" w:lineRule="auto"/>
      <w:ind w:firstLine="420" w:firstLineChars="200"/>
    </w:pPr>
    <w:rPr>
      <w:rFonts w:ascii="Courier New" w:hAnsi="Courier New" w:eastAsia="华文中宋" w:cs="等线 Light"/>
      <w:sz w:val="21"/>
      <w:szCs w:val="24"/>
    </w:rPr>
  </w:style>
  <w:style w:type="paragraph" w:customStyle="1" w:styleId="122">
    <w:name w:val="正文 New"/>
    <w:qFormat/>
    <w:uiPriority w:val="0"/>
    <w:pPr>
      <w:widowControl w:val="0"/>
      <w:jc w:val="both"/>
    </w:pPr>
    <w:rPr>
      <w:rFonts w:ascii="等线 Light" w:hAnsi="等线 Light" w:eastAsia="华文中宋" w:cs="等线 Light"/>
      <w:kern w:val="2"/>
      <w:sz w:val="21"/>
      <w:lang w:val="en-US" w:eastAsia="zh-CN" w:bidi="ar-SA"/>
    </w:rPr>
  </w:style>
  <w:style w:type="paragraph" w:customStyle="1" w:styleId="123">
    <w:name w:val="列出段落1"/>
    <w:basedOn w:val="1"/>
    <w:qFormat/>
    <w:uiPriority w:val="99"/>
    <w:pPr>
      <w:spacing w:line="240" w:lineRule="auto"/>
      <w:ind w:firstLine="420" w:firstLineChars="200"/>
    </w:pPr>
    <w:rPr>
      <w:rFonts w:ascii="等线 Light" w:hAnsi="等线 Light" w:eastAsia="华文中宋" w:cs="等线 Light"/>
      <w:sz w:val="21"/>
      <w:szCs w:val="24"/>
    </w:rPr>
  </w:style>
  <w:style w:type="paragraph" w:styleId="124">
    <w:name w:val="List Paragraph"/>
    <w:basedOn w:val="1"/>
    <w:autoRedefine/>
    <w:qFormat/>
    <w:uiPriority w:val="34"/>
    <w:pPr>
      <w:spacing w:line="240" w:lineRule="auto"/>
      <w:ind w:firstLine="420" w:firstLineChars="200"/>
    </w:pPr>
    <w:rPr>
      <w:rFonts w:ascii="等线 Light" w:hAnsi="等线 Light" w:eastAsia="华文中宋" w:cs="等线 Light"/>
      <w:sz w:val="21"/>
      <w:szCs w:val="24"/>
    </w:rPr>
  </w:style>
  <w:style w:type="table" w:customStyle="1" w:styleId="125">
    <w:name w:val="网格型1"/>
    <w:basedOn w:val="35"/>
    <w:unhideWhenUsed/>
    <w:qFormat/>
    <w:uiPriority w:val="99"/>
    <w:pPr>
      <w:widowControl w:val="0"/>
      <w:jc w:val="both"/>
    </w:pPr>
    <w:rPr>
      <w:rFonts w:ascii="等线 Light" w:hAnsi="等线 Light" w:eastAsia="华文中宋" w:cs="等线 Ligh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正文"/>
    <w:basedOn w:val="1"/>
    <w:next w:val="1"/>
    <w:qFormat/>
    <w:uiPriority w:val="0"/>
    <w:pPr>
      <w:widowControl/>
      <w:spacing w:line="240" w:lineRule="auto"/>
      <w:ind w:firstLine="482"/>
    </w:pPr>
    <w:rPr>
      <w:rFonts w:ascii="微软雅黑" w:hAnsi="微软雅黑" w:eastAsia="微软雅黑" w:cs="等线 Light"/>
      <w:sz w:val="21"/>
      <w:szCs w:val="24"/>
    </w:rPr>
  </w:style>
  <w:style w:type="table" w:customStyle="1" w:styleId="127">
    <w:name w:val="Table Normal1"/>
    <w:unhideWhenUsed/>
    <w:qFormat/>
    <w:uiPriority w:val="0"/>
    <w:tblPr>
      <w:tblCellMar>
        <w:top w:w="0" w:type="dxa"/>
        <w:left w:w="0" w:type="dxa"/>
        <w:bottom w:w="0" w:type="dxa"/>
        <w:right w:w="0" w:type="dxa"/>
      </w:tblCellMar>
    </w:tblPr>
  </w:style>
  <w:style w:type="character" w:customStyle="1" w:styleId="128">
    <w:name w:val="hover24"/>
    <w:autoRedefine/>
    <w:qFormat/>
    <w:uiPriority w:val="0"/>
  </w:style>
  <w:style w:type="character" w:customStyle="1" w:styleId="129">
    <w:name w:val="active1"/>
    <w:autoRedefine/>
    <w:qFormat/>
    <w:uiPriority w:val="0"/>
    <w:rPr>
      <w:color w:val="FFFFFF"/>
      <w:shd w:val="clear" w:color="auto" w:fill="2B7AFC"/>
    </w:rPr>
  </w:style>
  <w:style w:type="character" w:customStyle="1" w:styleId="130">
    <w:name w:val="hover23"/>
    <w:autoRedefine/>
    <w:qFormat/>
    <w:uiPriority w:val="0"/>
  </w:style>
  <w:style w:type="character" w:customStyle="1" w:styleId="131">
    <w:name w:val="active3"/>
    <w:autoRedefine/>
    <w:qFormat/>
    <w:uiPriority w:val="0"/>
    <w:rPr>
      <w:color w:val="FFFFFF"/>
      <w:shd w:val="clear" w:color="auto" w:fill="2B7AFC"/>
    </w:rPr>
  </w:style>
  <w:style w:type="character" w:customStyle="1" w:styleId="132">
    <w:name w:val="active"/>
    <w:autoRedefine/>
    <w:qFormat/>
    <w:uiPriority w:val="0"/>
    <w:rPr>
      <w:color w:val="FFFFFF"/>
      <w:shd w:val="clear" w:color="auto" w:fill="2B7AFC"/>
    </w:rPr>
  </w:style>
  <w:style w:type="character" w:customStyle="1" w:styleId="133">
    <w:name w:val="red2"/>
    <w:qFormat/>
    <w:uiPriority w:val="0"/>
    <w:rPr>
      <w:color w:val="FF0000"/>
      <w:sz w:val="16"/>
      <w:szCs w:val="16"/>
    </w:rPr>
  </w:style>
  <w:style w:type="character" w:customStyle="1" w:styleId="134">
    <w:name w:val="red3"/>
    <w:qFormat/>
    <w:uiPriority w:val="0"/>
    <w:rPr>
      <w:color w:val="FF000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74</Pages>
  <Words>6050</Words>
  <Characters>34487</Characters>
  <Lines>287</Lines>
  <Paragraphs>80</Paragraphs>
  <TotalTime>0</TotalTime>
  <ScaleCrop>false</ScaleCrop>
  <LinksUpToDate>false</LinksUpToDate>
  <CharactersWithSpaces>40457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2023-12-22T01:21:00Z</dcterms:created>
  <dc:creator>河南宋都政建工程管理有限公司:焦伟利</dc:creator>
  <cp:lastModifiedBy>　准时回家</cp:lastModifiedBy>
  <dcterms:modified xsi:type="dcterms:W3CDTF">2024-01-11T07:20:58Z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983BDB139DD04968A7DCC35FFFE5646D</vt:lpwstr>
  </property>
</Properties>
</file>